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4DB15" w14:textId="48F9BF78" w:rsidR="00113113" w:rsidRDefault="005F5BAD">
      <w:pPr>
        <w:pStyle w:val="Corps"/>
        <w:jc w:val="center"/>
        <w:rPr>
          <w:rFonts w:ascii="Times New Roman" w:eastAsia="Times New Roman" w:hAnsi="Times New Roman" w:cs="Times New Roman"/>
          <w:b/>
          <w:bCs/>
          <w:sz w:val="28"/>
          <w:szCs w:val="28"/>
        </w:rPr>
      </w:pPr>
      <w:r>
        <w:rPr>
          <w:rFonts w:ascii="Times New Roman" w:hAnsi="Times New Roman"/>
          <w:b/>
          <w:bCs/>
          <w:sz w:val="28"/>
          <w:szCs w:val="28"/>
        </w:rPr>
        <w:t xml:space="preserve">Stage </w:t>
      </w:r>
      <w:r w:rsidR="00B3069D">
        <w:rPr>
          <w:rFonts w:ascii="Times New Roman" w:hAnsi="Times New Roman"/>
          <w:b/>
          <w:bCs/>
          <w:sz w:val="28"/>
          <w:szCs w:val="28"/>
        </w:rPr>
        <w:t>CFDT</w:t>
      </w:r>
      <w:r>
        <w:rPr>
          <w:rFonts w:ascii="Times New Roman" w:hAnsi="Times New Roman"/>
          <w:b/>
          <w:bCs/>
          <w:sz w:val="28"/>
          <w:szCs w:val="28"/>
        </w:rPr>
        <w:t xml:space="preserve"> : </w:t>
      </w:r>
      <w:r w:rsidR="00A55D63">
        <w:rPr>
          <w:rFonts w:ascii="Times New Roman" w:hAnsi="Times New Roman"/>
          <w:b/>
          <w:bCs/>
          <w:sz w:val="28"/>
          <w:szCs w:val="28"/>
        </w:rPr>
        <w:t>Introduction au droit de la sécurité sociale</w:t>
      </w:r>
      <w:r>
        <w:rPr>
          <w:rFonts w:ascii="Times New Roman" w:hAnsi="Times New Roman"/>
          <w:b/>
          <w:bCs/>
          <w:sz w:val="28"/>
          <w:szCs w:val="28"/>
        </w:rPr>
        <w:t xml:space="preserve"> </w:t>
      </w:r>
    </w:p>
    <w:p w14:paraId="0785BC1A" w14:textId="410E82CD" w:rsidR="00113113" w:rsidRDefault="009F19F0">
      <w:pPr>
        <w:pStyle w:val="Corps"/>
        <w:spacing w:line="280" w:lineRule="atLeast"/>
        <w:jc w:val="center"/>
        <w:rPr>
          <w:rFonts w:ascii="Times New Roman" w:eastAsia="Times New Roman" w:hAnsi="Times New Roman" w:cs="Times New Roman"/>
          <w:b/>
          <w:bCs/>
        </w:rPr>
      </w:pPr>
      <w:r>
        <w:rPr>
          <w:rFonts w:ascii="Times New Roman" w:hAnsi="Times New Roman"/>
          <w:b/>
          <w:bCs/>
          <w:sz w:val="28"/>
          <w:szCs w:val="28"/>
        </w:rPr>
        <w:t>2 juin – 6 juin 2025</w:t>
      </w:r>
    </w:p>
    <w:p w14:paraId="6CD82FAE" w14:textId="77777777" w:rsidR="00552CFF" w:rsidRDefault="00552CFF">
      <w:pPr>
        <w:jc w:val="center"/>
        <w:rPr>
          <w:b/>
          <w:bCs/>
        </w:rPr>
      </w:pPr>
    </w:p>
    <w:tbl>
      <w:tblPr>
        <w:tblStyle w:val="TableNormal"/>
        <w:tblW w:w="145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97"/>
        <w:gridCol w:w="2835"/>
        <w:gridCol w:w="2835"/>
        <w:gridCol w:w="2835"/>
        <w:gridCol w:w="2694"/>
      </w:tblGrid>
      <w:tr w:rsidR="00113113" w14:paraId="02826694" w14:textId="77777777" w:rsidTr="007164FE">
        <w:trPr>
          <w:trHeight w:val="222"/>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03E63" w14:textId="446AAA8D" w:rsidR="00113113" w:rsidRPr="00394AFA" w:rsidRDefault="005F5BAD">
            <w:pPr>
              <w:jc w:val="center"/>
              <w:rPr>
                <w:sz w:val="22"/>
              </w:rPr>
            </w:pPr>
            <w:r w:rsidRPr="00394AFA">
              <w:rPr>
                <w:b/>
                <w:bCs/>
                <w:sz w:val="22"/>
              </w:rPr>
              <w:t xml:space="preserve">Lundi </w:t>
            </w:r>
            <w:r w:rsidR="00B3069D">
              <w:rPr>
                <w:b/>
                <w:bCs/>
                <w:sz w:val="22"/>
              </w:rPr>
              <w:t>2</w:t>
            </w:r>
            <w:r w:rsidR="009F19F0">
              <w:rPr>
                <w:b/>
                <w:bCs/>
                <w:sz w:val="22"/>
              </w:rPr>
              <w:t xml:space="preserve"> juin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6241E" w14:textId="6DFF946D" w:rsidR="00113113" w:rsidRPr="00394AFA" w:rsidRDefault="005F5BAD">
            <w:pPr>
              <w:jc w:val="center"/>
              <w:rPr>
                <w:sz w:val="22"/>
              </w:rPr>
            </w:pPr>
            <w:r w:rsidRPr="00394AFA">
              <w:rPr>
                <w:b/>
                <w:bCs/>
                <w:sz w:val="22"/>
              </w:rPr>
              <w:t xml:space="preserve">Mardi </w:t>
            </w:r>
            <w:r w:rsidR="00B3069D" w:rsidRPr="00394AFA">
              <w:rPr>
                <w:b/>
                <w:bCs/>
                <w:sz w:val="22"/>
              </w:rPr>
              <w:t xml:space="preserve"> </w:t>
            </w:r>
            <w:r w:rsidR="009F19F0">
              <w:rPr>
                <w:b/>
                <w:bCs/>
                <w:sz w:val="22"/>
              </w:rPr>
              <w:t>3 juin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49007" w14:textId="1A1E1544" w:rsidR="00113113" w:rsidRPr="00394AFA" w:rsidRDefault="005F5BAD">
            <w:pPr>
              <w:jc w:val="center"/>
              <w:rPr>
                <w:sz w:val="22"/>
              </w:rPr>
            </w:pPr>
            <w:r w:rsidRPr="00394AFA">
              <w:rPr>
                <w:b/>
                <w:bCs/>
                <w:sz w:val="22"/>
              </w:rPr>
              <w:t xml:space="preserve">Mercredi </w:t>
            </w:r>
            <w:r w:rsidR="00B3069D" w:rsidRPr="00394AFA">
              <w:rPr>
                <w:b/>
                <w:bCs/>
                <w:sz w:val="22"/>
              </w:rPr>
              <w:t xml:space="preserve"> </w:t>
            </w:r>
            <w:r w:rsidR="009F19F0">
              <w:rPr>
                <w:b/>
                <w:bCs/>
                <w:sz w:val="22"/>
              </w:rPr>
              <w:t>4 juin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64392" w14:textId="68FA2ED5" w:rsidR="00113113" w:rsidRPr="00394AFA" w:rsidRDefault="005F5BAD">
            <w:pPr>
              <w:jc w:val="center"/>
              <w:rPr>
                <w:sz w:val="22"/>
              </w:rPr>
            </w:pPr>
            <w:r w:rsidRPr="00394AFA">
              <w:rPr>
                <w:b/>
                <w:bCs/>
                <w:sz w:val="22"/>
              </w:rPr>
              <w:t xml:space="preserve">Jeudi </w:t>
            </w:r>
            <w:r w:rsidR="00B3069D" w:rsidRPr="00394AFA">
              <w:rPr>
                <w:b/>
                <w:bCs/>
                <w:sz w:val="22"/>
              </w:rPr>
              <w:t xml:space="preserve"> </w:t>
            </w:r>
            <w:r w:rsidR="009F19F0">
              <w:rPr>
                <w:b/>
                <w:bCs/>
                <w:sz w:val="22"/>
              </w:rPr>
              <w:t>5 juin</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B0883" w14:textId="6A8F353F" w:rsidR="00113113" w:rsidRPr="00394AFA" w:rsidRDefault="005F5BAD">
            <w:pPr>
              <w:jc w:val="center"/>
              <w:rPr>
                <w:sz w:val="22"/>
              </w:rPr>
            </w:pPr>
            <w:r w:rsidRPr="00394AFA">
              <w:rPr>
                <w:b/>
                <w:bCs/>
                <w:sz w:val="22"/>
              </w:rPr>
              <w:t xml:space="preserve">Vendredi </w:t>
            </w:r>
            <w:r w:rsidR="00B3069D" w:rsidRPr="00394AFA">
              <w:rPr>
                <w:b/>
                <w:bCs/>
                <w:sz w:val="22"/>
              </w:rPr>
              <w:t xml:space="preserve"> </w:t>
            </w:r>
            <w:r w:rsidR="009F19F0">
              <w:rPr>
                <w:b/>
                <w:bCs/>
                <w:sz w:val="22"/>
              </w:rPr>
              <w:t>6 juin</w:t>
            </w:r>
          </w:p>
        </w:tc>
      </w:tr>
      <w:tr w:rsidR="00113113" w14:paraId="5E91F84B" w14:textId="77777777" w:rsidTr="007164FE">
        <w:trPr>
          <w:trHeight w:val="2641"/>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7E3C33A6" w14:textId="77777777" w:rsidR="00113113" w:rsidRPr="00B3069D" w:rsidRDefault="005F5BAD">
            <w:pPr>
              <w:pStyle w:val="TBpardfaut"/>
              <w:jc w:val="center"/>
              <w:rPr>
                <w:rFonts w:ascii="Times New Roman" w:hAnsi="Times New Roman" w:cs="Times New Roman"/>
              </w:rPr>
            </w:pPr>
            <w:r w:rsidRPr="00B3069D">
              <w:rPr>
                <w:rFonts w:ascii="Times New Roman" w:hAnsi="Times New Roman" w:cs="Times New Roman"/>
              </w:rPr>
              <w:t>9h</w:t>
            </w:r>
          </w:p>
          <w:p w14:paraId="66965C44" w14:textId="77777777" w:rsidR="00394AFA" w:rsidRPr="00B3069D" w:rsidRDefault="005F5BAD">
            <w:pPr>
              <w:pStyle w:val="TBpardfaut"/>
              <w:jc w:val="center"/>
              <w:rPr>
                <w:rFonts w:ascii="Times New Roman" w:hAnsi="Times New Roman" w:cs="Times New Roman"/>
              </w:rPr>
            </w:pPr>
            <w:r w:rsidRPr="00B3069D">
              <w:rPr>
                <w:rFonts w:ascii="Times New Roman" w:hAnsi="Times New Roman" w:cs="Times New Roman"/>
              </w:rPr>
              <w:t xml:space="preserve">Accueil et présentation </w:t>
            </w:r>
          </w:p>
          <w:p w14:paraId="315E8B60" w14:textId="77777777" w:rsidR="00113113" w:rsidRPr="00B3069D" w:rsidRDefault="005F5BAD">
            <w:pPr>
              <w:pStyle w:val="TBpardfaut"/>
              <w:jc w:val="center"/>
              <w:rPr>
                <w:rFonts w:ascii="Times New Roman" w:eastAsia="Times New Roman" w:hAnsi="Times New Roman" w:cs="Times New Roman"/>
              </w:rPr>
            </w:pPr>
            <w:r w:rsidRPr="00B3069D">
              <w:rPr>
                <w:rFonts w:ascii="Times New Roman" w:hAnsi="Times New Roman" w:cs="Times New Roman"/>
              </w:rPr>
              <w:t>______________</w:t>
            </w:r>
          </w:p>
          <w:p w14:paraId="1315A038" w14:textId="77777777" w:rsidR="00113113" w:rsidRPr="00B3069D" w:rsidRDefault="00113113">
            <w:pPr>
              <w:pStyle w:val="TBpardfaut"/>
              <w:jc w:val="center"/>
              <w:rPr>
                <w:rFonts w:ascii="Times New Roman" w:eastAsia="Times New Roman" w:hAnsi="Times New Roman" w:cs="Times New Roman"/>
              </w:rPr>
            </w:pPr>
          </w:p>
          <w:p w14:paraId="4E6F4273" w14:textId="729C135B" w:rsidR="001607B4" w:rsidRDefault="00B3069D" w:rsidP="00C71CD8">
            <w:pPr>
              <w:pStyle w:val="TBpardfaut"/>
              <w:jc w:val="center"/>
              <w:rPr>
                <w:rFonts w:ascii="Times New Roman" w:hAnsi="Times New Roman" w:cs="Times New Roman"/>
              </w:rPr>
            </w:pPr>
            <w:r w:rsidRPr="00B3069D">
              <w:rPr>
                <w:rFonts w:ascii="Times New Roman" w:hAnsi="Times New Roman" w:cs="Times New Roman"/>
              </w:rPr>
              <w:t>La place du tribunal judiciaire dans l’organisation juridictionnelle</w:t>
            </w:r>
          </w:p>
          <w:p w14:paraId="43F1037C" w14:textId="77777777" w:rsidR="00A66108" w:rsidRDefault="00A66108" w:rsidP="00C71CD8">
            <w:pPr>
              <w:pStyle w:val="TBpardfaut"/>
              <w:jc w:val="center"/>
              <w:rPr>
                <w:rFonts w:ascii="Times New Roman" w:hAnsi="Times New Roman" w:cs="Times New Roman"/>
              </w:rPr>
            </w:pPr>
          </w:p>
          <w:p w14:paraId="411D36C2" w14:textId="6813A54B" w:rsidR="00394AFA" w:rsidRPr="00B3069D" w:rsidRDefault="00394AFA" w:rsidP="007164FE">
            <w:pPr>
              <w:pStyle w:val="TBpardfaut"/>
              <w:jc w:val="center"/>
              <w:rPr>
                <w:rFonts w:ascii="Times New Roman" w:hAnsi="Times New Roman" w:cs="Times New Roman"/>
                <w:i/>
                <w:lang w:val="en-G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B00583" w14:textId="77777777" w:rsidR="00113113" w:rsidRPr="00B3069D" w:rsidRDefault="005F5BAD">
            <w:pPr>
              <w:jc w:val="center"/>
              <w:rPr>
                <w:rFonts w:cs="Times New Roman"/>
                <w:sz w:val="24"/>
                <w:szCs w:val="24"/>
              </w:rPr>
            </w:pPr>
            <w:r w:rsidRPr="00B3069D">
              <w:rPr>
                <w:rFonts w:cs="Times New Roman"/>
                <w:sz w:val="24"/>
                <w:szCs w:val="24"/>
              </w:rPr>
              <w:t>9h</w:t>
            </w:r>
          </w:p>
          <w:p w14:paraId="31D0349A" w14:textId="77777777" w:rsidR="00113113" w:rsidRPr="00B3069D" w:rsidRDefault="00113113">
            <w:pPr>
              <w:jc w:val="center"/>
              <w:rPr>
                <w:rFonts w:cs="Times New Roman"/>
                <w:sz w:val="24"/>
                <w:szCs w:val="24"/>
              </w:rPr>
            </w:pPr>
          </w:p>
          <w:p w14:paraId="36651EE1" w14:textId="1E927BDF" w:rsidR="00113113" w:rsidRDefault="00F336CC">
            <w:pPr>
              <w:jc w:val="center"/>
              <w:rPr>
                <w:rFonts w:cs="Times New Roman"/>
                <w:sz w:val="24"/>
                <w:szCs w:val="24"/>
              </w:rPr>
            </w:pPr>
            <w:r>
              <w:rPr>
                <w:rFonts w:cs="Times New Roman"/>
                <w:sz w:val="24"/>
                <w:szCs w:val="24"/>
              </w:rPr>
              <w:t>La fonction d’assesseur</w:t>
            </w:r>
          </w:p>
          <w:p w14:paraId="3EF4FCC5" w14:textId="77777777" w:rsidR="001607B4" w:rsidRDefault="001607B4" w:rsidP="00F336CC">
            <w:pPr>
              <w:jc w:val="center"/>
              <w:rPr>
                <w:rFonts w:cs="Times New Roman"/>
                <w:sz w:val="24"/>
                <w:szCs w:val="24"/>
              </w:rPr>
            </w:pPr>
          </w:p>
          <w:p w14:paraId="73176F4F" w14:textId="5C0F0BF0" w:rsidR="00C8661F" w:rsidRPr="00B3069D" w:rsidRDefault="00C8661F" w:rsidP="00F336CC">
            <w:pPr>
              <w:jc w:val="center"/>
              <w:rPr>
                <w:rFonts w:cs="Times New Roman"/>
                <w:b/>
                <w:bCs/>
                <w:sz w:val="24"/>
                <w:szCs w:val="24"/>
                <w:u w:val="single"/>
              </w:rPr>
            </w:pPr>
            <w:r>
              <w:rPr>
                <w:rFonts w:cs="Times New Roman"/>
                <w:b/>
                <w:bCs/>
                <w:sz w:val="24"/>
                <w:szCs w:val="24"/>
                <w:u w:val="single"/>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D3001CE" w14:textId="77777777" w:rsidR="00113113" w:rsidRPr="00B3069D" w:rsidRDefault="005F5BAD">
            <w:pPr>
              <w:jc w:val="center"/>
              <w:rPr>
                <w:rFonts w:cs="Times New Roman"/>
                <w:sz w:val="24"/>
                <w:szCs w:val="24"/>
              </w:rPr>
            </w:pPr>
            <w:r w:rsidRPr="00B3069D">
              <w:rPr>
                <w:rFonts w:cs="Times New Roman"/>
                <w:sz w:val="24"/>
                <w:szCs w:val="24"/>
              </w:rPr>
              <w:t>9h</w:t>
            </w:r>
          </w:p>
          <w:p w14:paraId="55C1F707" w14:textId="77777777" w:rsidR="00113113" w:rsidRPr="00B3069D" w:rsidRDefault="00113113">
            <w:pPr>
              <w:pStyle w:val="TBpardfaut"/>
              <w:jc w:val="center"/>
              <w:rPr>
                <w:rFonts w:ascii="Times New Roman" w:eastAsia="Times New Roman" w:hAnsi="Times New Roman" w:cs="Times New Roman"/>
              </w:rPr>
            </w:pPr>
          </w:p>
          <w:p w14:paraId="3E1FDBE5" w14:textId="7D9F07F0" w:rsidR="0092392B" w:rsidRPr="00B3069D" w:rsidRDefault="00B3069D" w:rsidP="0092392B">
            <w:pPr>
              <w:pStyle w:val="Corpsdetexte"/>
              <w:autoSpaceDE/>
              <w:rPr>
                <w:rFonts w:ascii="Times New Roman" w:hAnsi="Times New Roman"/>
                <w:szCs w:val="24"/>
              </w:rPr>
            </w:pPr>
            <w:r w:rsidRPr="00B3069D">
              <w:rPr>
                <w:rFonts w:ascii="Times New Roman" w:hAnsi="Times New Roman"/>
                <w:szCs w:val="24"/>
              </w:rPr>
              <w:t xml:space="preserve">L’accident du travail : prise en charge et indemnisation </w:t>
            </w:r>
          </w:p>
          <w:p w14:paraId="6743A559" w14:textId="77777777" w:rsidR="0092392B" w:rsidRPr="00B3069D" w:rsidRDefault="0092392B" w:rsidP="0092392B">
            <w:pPr>
              <w:pStyle w:val="Corpsdetexte"/>
              <w:autoSpaceDE/>
              <w:rPr>
                <w:rFonts w:ascii="Times New Roman" w:hAnsi="Times New Roman"/>
                <w:szCs w:val="24"/>
              </w:rPr>
            </w:pPr>
          </w:p>
          <w:p w14:paraId="2F1E3AEA" w14:textId="1AB63B56" w:rsidR="00A66108" w:rsidRPr="00B3069D" w:rsidRDefault="00A66108" w:rsidP="0092392B">
            <w:pPr>
              <w:jc w:val="center"/>
              <w:rPr>
                <w:rFonts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D15D197" w14:textId="4967E6C2" w:rsidR="00113113" w:rsidRPr="00B3069D" w:rsidRDefault="005F5BAD" w:rsidP="0092392B">
            <w:pPr>
              <w:jc w:val="center"/>
              <w:rPr>
                <w:rFonts w:cs="Times New Roman"/>
                <w:sz w:val="24"/>
                <w:szCs w:val="24"/>
              </w:rPr>
            </w:pPr>
            <w:r w:rsidRPr="00B3069D">
              <w:rPr>
                <w:rFonts w:cs="Times New Roman"/>
                <w:sz w:val="24"/>
                <w:szCs w:val="24"/>
              </w:rPr>
              <w:t>9 h</w:t>
            </w:r>
          </w:p>
          <w:p w14:paraId="650F5395" w14:textId="77777777" w:rsidR="00552CFF" w:rsidRDefault="00552CFF" w:rsidP="0092392B">
            <w:pPr>
              <w:jc w:val="center"/>
              <w:rPr>
                <w:rFonts w:cs="Times New Roman"/>
                <w:sz w:val="24"/>
                <w:szCs w:val="24"/>
              </w:rPr>
            </w:pPr>
          </w:p>
          <w:p w14:paraId="29DB959D" w14:textId="3CAA1C60" w:rsidR="0092392B" w:rsidRPr="00B3069D" w:rsidRDefault="00B3069D" w:rsidP="0092392B">
            <w:pPr>
              <w:jc w:val="center"/>
              <w:rPr>
                <w:rFonts w:cs="Times New Roman"/>
                <w:sz w:val="24"/>
                <w:szCs w:val="24"/>
              </w:rPr>
            </w:pPr>
            <w:r w:rsidRPr="00B3069D">
              <w:rPr>
                <w:rFonts w:cs="Times New Roman"/>
                <w:sz w:val="24"/>
                <w:szCs w:val="24"/>
              </w:rPr>
              <w:t>La maladie professionnelle : prise en charge et indemnisation</w:t>
            </w:r>
          </w:p>
          <w:p w14:paraId="68076C25" w14:textId="77777777" w:rsidR="0092392B" w:rsidRPr="00B3069D" w:rsidRDefault="0092392B" w:rsidP="0092392B">
            <w:pPr>
              <w:jc w:val="center"/>
              <w:rPr>
                <w:rFonts w:cs="Times New Roman"/>
                <w:sz w:val="24"/>
                <w:szCs w:val="24"/>
              </w:rPr>
            </w:pPr>
          </w:p>
          <w:p w14:paraId="13517997" w14:textId="4D0AD58B" w:rsidR="00A66108" w:rsidRPr="001607B4" w:rsidRDefault="00A66108" w:rsidP="000C6006">
            <w:pPr>
              <w:jc w:val="center"/>
              <w:rPr>
                <w:rFonts w:cs="Times New Roman"/>
                <w:iCs/>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0BC30A2" w14:textId="77777777" w:rsidR="00113113" w:rsidRPr="00B3069D" w:rsidRDefault="005F5BAD">
            <w:pPr>
              <w:jc w:val="center"/>
              <w:rPr>
                <w:rFonts w:cs="Times New Roman"/>
                <w:sz w:val="24"/>
                <w:szCs w:val="24"/>
              </w:rPr>
            </w:pPr>
            <w:r w:rsidRPr="00B3069D">
              <w:rPr>
                <w:rFonts w:cs="Times New Roman"/>
                <w:sz w:val="24"/>
                <w:szCs w:val="24"/>
              </w:rPr>
              <w:t>9h</w:t>
            </w:r>
          </w:p>
          <w:p w14:paraId="231146BC" w14:textId="77777777" w:rsidR="009372E5" w:rsidRDefault="009372E5" w:rsidP="009372E5">
            <w:pPr>
              <w:jc w:val="center"/>
              <w:rPr>
                <w:rFonts w:cs="Times New Roman"/>
                <w:sz w:val="24"/>
                <w:szCs w:val="24"/>
              </w:rPr>
            </w:pPr>
            <w:r w:rsidRPr="00B3069D">
              <w:rPr>
                <w:rFonts w:cs="Times New Roman"/>
                <w:sz w:val="24"/>
                <w:szCs w:val="24"/>
              </w:rPr>
              <w:t xml:space="preserve">Intervention confédérale </w:t>
            </w:r>
          </w:p>
          <w:p w14:paraId="7EFAEB63" w14:textId="77777777" w:rsidR="00F538A4" w:rsidRDefault="00F538A4" w:rsidP="009372E5">
            <w:pPr>
              <w:jc w:val="center"/>
              <w:rPr>
                <w:rFonts w:cs="Times New Roman"/>
                <w:sz w:val="24"/>
                <w:szCs w:val="24"/>
              </w:rPr>
            </w:pPr>
          </w:p>
          <w:p w14:paraId="28B6D7A6" w14:textId="77777777" w:rsidR="00F538A4" w:rsidRPr="00B3069D" w:rsidRDefault="00F538A4">
            <w:pPr>
              <w:jc w:val="center"/>
              <w:rPr>
                <w:rFonts w:cs="Times New Roman"/>
                <w:sz w:val="24"/>
                <w:szCs w:val="24"/>
              </w:rPr>
            </w:pPr>
          </w:p>
          <w:p w14:paraId="1F2685B9" w14:textId="2BF9986C" w:rsidR="00113113" w:rsidRPr="00B3069D" w:rsidRDefault="005F5BAD">
            <w:pPr>
              <w:jc w:val="center"/>
              <w:rPr>
                <w:rFonts w:cs="Times New Roman"/>
                <w:sz w:val="24"/>
                <w:szCs w:val="24"/>
              </w:rPr>
            </w:pPr>
            <w:r w:rsidRPr="00B3069D">
              <w:rPr>
                <w:rFonts w:cs="Times New Roman"/>
                <w:sz w:val="24"/>
                <w:szCs w:val="24"/>
              </w:rPr>
              <w:t>1</w:t>
            </w:r>
            <w:r w:rsidR="009372E5">
              <w:rPr>
                <w:rFonts w:cs="Times New Roman"/>
                <w:sz w:val="24"/>
                <w:szCs w:val="24"/>
              </w:rPr>
              <w:t>1h</w:t>
            </w:r>
          </w:p>
          <w:p w14:paraId="6239CD9D" w14:textId="1C4D98E8" w:rsidR="00332A15" w:rsidRPr="00B3069D" w:rsidRDefault="009372E5" w:rsidP="00B3069D">
            <w:pPr>
              <w:jc w:val="center"/>
              <w:rPr>
                <w:rFonts w:cs="Times New Roman"/>
                <w:sz w:val="24"/>
                <w:szCs w:val="24"/>
              </w:rPr>
            </w:pPr>
            <w:r w:rsidRPr="00B3069D">
              <w:rPr>
                <w:rFonts w:cs="Times New Roman"/>
                <w:sz w:val="24"/>
                <w:szCs w:val="24"/>
              </w:rPr>
              <w:t>Restitution des synthèses</w:t>
            </w:r>
          </w:p>
        </w:tc>
      </w:tr>
      <w:tr w:rsidR="00113113" w:rsidRPr="006B3F27" w14:paraId="0F50A10A" w14:textId="77777777" w:rsidTr="007164FE">
        <w:trPr>
          <w:trHeight w:val="2161"/>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42B0ACEE" w14:textId="58D03CB1" w:rsidR="0081374F" w:rsidRDefault="0081374F" w:rsidP="0081374F">
            <w:pPr>
              <w:jc w:val="center"/>
              <w:rPr>
                <w:rFonts w:cs="Times New Roman"/>
                <w:sz w:val="24"/>
                <w:szCs w:val="24"/>
              </w:rPr>
            </w:pPr>
            <w:r w:rsidRPr="00B3069D">
              <w:rPr>
                <w:rFonts w:cs="Times New Roman"/>
                <w:sz w:val="24"/>
                <w:szCs w:val="24"/>
              </w:rPr>
              <w:t>14h</w:t>
            </w:r>
          </w:p>
          <w:p w14:paraId="3F49DC2C" w14:textId="77777777" w:rsidR="00AC316E" w:rsidRDefault="00AC316E" w:rsidP="0081374F">
            <w:pPr>
              <w:jc w:val="center"/>
              <w:rPr>
                <w:rFonts w:cs="Times New Roman"/>
                <w:sz w:val="24"/>
                <w:szCs w:val="24"/>
              </w:rPr>
            </w:pPr>
          </w:p>
          <w:p w14:paraId="111FE12E" w14:textId="141D3368" w:rsidR="0081374F" w:rsidRDefault="0081374F" w:rsidP="0081374F">
            <w:pPr>
              <w:jc w:val="center"/>
              <w:rPr>
                <w:rFonts w:cs="Times New Roman"/>
                <w:sz w:val="24"/>
                <w:szCs w:val="24"/>
              </w:rPr>
            </w:pPr>
            <w:r>
              <w:rPr>
                <w:rFonts w:cs="Times New Roman"/>
                <w:sz w:val="24"/>
                <w:szCs w:val="24"/>
              </w:rPr>
              <w:t xml:space="preserve">Suite </w:t>
            </w:r>
            <w:r w:rsidR="00A66108">
              <w:rPr>
                <w:rFonts w:cs="Times New Roman"/>
                <w:sz w:val="24"/>
                <w:szCs w:val="24"/>
              </w:rPr>
              <w:t>du cours</w:t>
            </w:r>
          </w:p>
          <w:p w14:paraId="27872EF2" w14:textId="77777777" w:rsidR="00A66108" w:rsidRPr="00B3069D" w:rsidRDefault="00A66108" w:rsidP="0081374F">
            <w:pPr>
              <w:jc w:val="center"/>
              <w:rPr>
                <w:rFonts w:cs="Times New Roman"/>
                <w:sz w:val="24"/>
                <w:szCs w:val="24"/>
              </w:rPr>
            </w:pPr>
          </w:p>
          <w:p w14:paraId="5CC21B1D" w14:textId="5C97E88D" w:rsidR="00B3069D" w:rsidRPr="006C1FBE" w:rsidRDefault="00B3069D">
            <w:pPr>
              <w:jc w:val="center"/>
              <w:rPr>
                <w:rFonts w:cs="Times New Roman"/>
                <w:sz w:val="24"/>
                <w:szCs w:val="24"/>
                <w:u w:val="single"/>
              </w:rPr>
            </w:pPr>
            <w:r w:rsidRPr="006C1FBE">
              <w:rPr>
                <w:rFonts w:cs="Times New Roman"/>
                <w:sz w:val="24"/>
                <w:szCs w:val="24"/>
                <w:u w:val="single"/>
              </w:rPr>
              <w:t>Travaux de groupe</w:t>
            </w:r>
          </w:p>
          <w:p w14:paraId="542E8C4B" w14:textId="77777777" w:rsidR="00EF5913" w:rsidRDefault="00EF5913">
            <w:pPr>
              <w:jc w:val="center"/>
              <w:rPr>
                <w:rFonts w:cs="Times New Roman"/>
                <w:b/>
                <w:bCs/>
                <w:sz w:val="24"/>
                <w:szCs w:val="24"/>
              </w:rPr>
            </w:pPr>
          </w:p>
          <w:p w14:paraId="5F5208A1" w14:textId="78865317" w:rsidR="00721B4B" w:rsidRPr="00A66108" w:rsidRDefault="00EF5913">
            <w:pPr>
              <w:jc w:val="center"/>
              <w:rPr>
                <w:rFonts w:cs="Times New Roman"/>
                <w:sz w:val="24"/>
                <w:szCs w:val="24"/>
              </w:rPr>
            </w:pPr>
            <w:r w:rsidRPr="00A66108">
              <w:rPr>
                <w:rFonts w:cs="Times New Roman"/>
                <w:sz w:val="24"/>
                <w:szCs w:val="24"/>
              </w:rPr>
              <w:t>Les bases de la recherche juridique : m</w:t>
            </w:r>
            <w:r w:rsidR="00721B4B" w:rsidRPr="00A66108">
              <w:rPr>
                <w:rFonts w:cs="Times New Roman"/>
                <w:sz w:val="24"/>
                <w:szCs w:val="24"/>
              </w:rPr>
              <w:t>aniement des codes et des bases de données</w:t>
            </w:r>
          </w:p>
          <w:p w14:paraId="6745D573" w14:textId="073E16BF" w:rsidR="00113113" w:rsidRPr="00B3069D" w:rsidRDefault="00113113" w:rsidP="00D053E8">
            <w:pPr>
              <w:jc w:val="center"/>
              <w:rPr>
                <w:rFonts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91AB331" w14:textId="55DC34BF" w:rsidR="00113113" w:rsidRPr="0029141D" w:rsidRDefault="005F5BAD" w:rsidP="0081374F">
            <w:pPr>
              <w:pStyle w:val="TBpardfaut"/>
              <w:spacing w:line="240" w:lineRule="auto"/>
              <w:jc w:val="center"/>
              <w:rPr>
                <w:rFonts w:ascii="Times New Roman" w:hAnsi="Times New Roman" w:cs="Times New Roman"/>
              </w:rPr>
            </w:pPr>
            <w:r w:rsidRPr="00A66108">
              <w:rPr>
                <w:rFonts w:ascii="Times New Roman" w:hAnsi="Times New Roman" w:cs="Times New Roman"/>
              </w:rPr>
              <w:t>14h</w:t>
            </w:r>
          </w:p>
          <w:p w14:paraId="1F219156" w14:textId="77777777" w:rsidR="00394AFA" w:rsidRPr="0029141D" w:rsidRDefault="00394AFA" w:rsidP="0029141D">
            <w:pPr>
              <w:pBdr>
                <w:top w:val="none" w:sz="0" w:space="0" w:color="auto"/>
                <w:left w:val="none" w:sz="0" w:space="0" w:color="auto"/>
                <w:bottom w:val="none" w:sz="0" w:space="0" w:color="auto"/>
                <w:right w:val="none" w:sz="0" w:space="0" w:color="auto"/>
                <w:between w:val="none" w:sz="0" w:space="0" w:color="auto"/>
                <w:bar w:val="none" w:sz="0" w:color="auto"/>
              </w:pBdr>
              <w:autoSpaceDN w:val="0"/>
              <w:jc w:val="center"/>
              <w:rPr>
                <w:rFonts w:cs="Times New Roman"/>
                <w:sz w:val="24"/>
                <w:szCs w:val="24"/>
              </w:rPr>
            </w:pPr>
          </w:p>
          <w:p w14:paraId="066120A3" w14:textId="7DB20E08" w:rsidR="0029141D" w:rsidRPr="0029141D" w:rsidRDefault="0029141D" w:rsidP="0029141D">
            <w:pPr>
              <w:pBdr>
                <w:top w:val="none" w:sz="0" w:space="0" w:color="auto"/>
                <w:left w:val="none" w:sz="0" w:space="0" w:color="auto"/>
                <w:bottom w:val="none" w:sz="0" w:space="0" w:color="auto"/>
                <w:right w:val="none" w:sz="0" w:space="0" w:color="auto"/>
                <w:between w:val="none" w:sz="0" w:space="0" w:color="auto"/>
                <w:bar w:val="none" w:sz="0" w:color="auto"/>
              </w:pBdr>
              <w:autoSpaceDN w:val="0"/>
              <w:jc w:val="center"/>
              <w:rPr>
                <w:rFonts w:cs="Times New Roman"/>
                <w:sz w:val="24"/>
                <w:szCs w:val="24"/>
              </w:rPr>
            </w:pPr>
            <w:r w:rsidRPr="0029141D">
              <w:rPr>
                <w:rFonts w:cs="Times New Roman"/>
                <w:sz w:val="24"/>
                <w:szCs w:val="24"/>
              </w:rPr>
              <w:t xml:space="preserve">Le rôle de l’assesseur dans la procédure </w:t>
            </w:r>
            <w:r w:rsidR="00D75FA6">
              <w:rPr>
                <w:rFonts w:cs="Times New Roman"/>
                <w:sz w:val="24"/>
                <w:szCs w:val="24"/>
              </w:rPr>
              <w:t xml:space="preserve">au sein du </w:t>
            </w:r>
            <w:r w:rsidRPr="0029141D">
              <w:rPr>
                <w:rFonts w:cs="Times New Roman"/>
                <w:sz w:val="24"/>
                <w:szCs w:val="24"/>
              </w:rPr>
              <w:t>pôle social</w:t>
            </w:r>
          </w:p>
          <w:p w14:paraId="0E943704" w14:textId="77777777" w:rsidR="0029141D" w:rsidRPr="0029141D" w:rsidRDefault="0029141D" w:rsidP="0029141D">
            <w:pPr>
              <w:pBdr>
                <w:top w:val="none" w:sz="0" w:space="0" w:color="auto"/>
                <w:left w:val="none" w:sz="0" w:space="0" w:color="auto"/>
                <w:bottom w:val="none" w:sz="0" w:space="0" w:color="auto"/>
                <w:right w:val="none" w:sz="0" w:space="0" w:color="auto"/>
                <w:between w:val="none" w:sz="0" w:space="0" w:color="auto"/>
                <w:bar w:val="none" w:sz="0" w:color="auto"/>
              </w:pBdr>
              <w:autoSpaceDN w:val="0"/>
              <w:jc w:val="center"/>
              <w:rPr>
                <w:rFonts w:cs="Times New Roman"/>
                <w:sz w:val="24"/>
                <w:szCs w:val="24"/>
              </w:rPr>
            </w:pPr>
          </w:p>
          <w:p w14:paraId="5E629231" w14:textId="4849CAC8" w:rsidR="007164FE" w:rsidRPr="0029141D" w:rsidRDefault="007164FE" w:rsidP="00F538A4">
            <w:pPr>
              <w:pBdr>
                <w:top w:val="none" w:sz="0" w:space="0" w:color="auto"/>
                <w:left w:val="none" w:sz="0" w:space="0" w:color="auto"/>
                <w:bottom w:val="none" w:sz="0" w:space="0" w:color="auto"/>
                <w:right w:val="none" w:sz="0" w:space="0" w:color="auto"/>
                <w:between w:val="none" w:sz="0" w:space="0" w:color="auto"/>
                <w:bar w:val="none" w:sz="0" w:color="auto"/>
              </w:pBdr>
              <w:autoSpaceDN w:val="0"/>
              <w:jc w:val="center"/>
              <w:rPr>
                <w:rFonts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0BFEB3F" w14:textId="508AEF63" w:rsidR="00113113" w:rsidRPr="00A66108" w:rsidRDefault="005F5BAD" w:rsidP="0081374F">
            <w:pPr>
              <w:jc w:val="center"/>
              <w:rPr>
                <w:rFonts w:cs="Times New Roman"/>
                <w:iCs/>
                <w:sz w:val="24"/>
                <w:szCs w:val="24"/>
              </w:rPr>
            </w:pPr>
            <w:r w:rsidRPr="00A66108">
              <w:rPr>
                <w:rFonts w:cs="Times New Roman"/>
                <w:iCs/>
                <w:sz w:val="24"/>
                <w:szCs w:val="24"/>
              </w:rPr>
              <w:t>14h</w:t>
            </w:r>
          </w:p>
          <w:p w14:paraId="01EC7275" w14:textId="77777777" w:rsidR="00A065F3" w:rsidRDefault="00A065F3" w:rsidP="00321C6F">
            <w:pPr>
              <w:jc w:val="center"/>
              <w:rPr>
                <w:rFonts w:eastAsia="Times New Roman" w:cs="Times New Roman"/>
                <w:sz w:val="24"/>
                <w:szCs w:val="24"/>
                <w:u w:val="single"/>
              </w:rPr>
            </w:pPr>
          </w:p>
          <w:p w14:paraId="1DA2B3CA" w14:textId="79F688D6" w:rsidR="00313112" w:rsidRPr="006C1FBE" w:rsidRDefault="00B3069D" w:rsidP="00321C6F">
            <w:pPr>
              <w:jc w:val="center"/>
              <w:rPr>
                <w:rFonts w:eastAsia="Times New Roman" w:cs="Times New Roman"/>
                <w:sz w:val="24"/>
                <w:szCs w:val="24"/>
                <w:u w:val="single"/>
              </w:rPr>
            </w:pPr>
            <w:r w:rsidRPr="006C1FBE">
              <w:rPr>
                <w:rFonts w:eastAsia="Times New Roman" w:cs="Times New Roman"/>
                <w:sz w:val="24"/>
                <w:szCs w:val="24"/>
                <w:u w:val="single"/>
              </w:rPr>
              <w:t>Travaux de groupe</w:t>
            </w:r>
          </w:p>
          <w:p w14:paraId="73D13A3E" w14:textId="77777777" w:rsidR="00EF5913" w:rsidRPr="00A66108" w:rsidRDefault="00EF5913" w:rsidP="00EF5913">
            <w:pPr>
              <w:pBdr>
                <w:top w:val="none" w:sz="0" w:space="0" w:color="auto"/>
                <w:left w:val="none" w:sz="0" w:space="0" w:color="auto"/>
                <w:bottom w:val="none" w:sz="0" w:space="0" w:color="auto"/>
                <w:right w:val="none" w:sz="0" w:space="0" w:color="auto"/>
                <w:between w:val="none" w:sz="0" w:space="0" w:color="auto"/>
                <w:bar w:val="none" w:sz="0" w:color="auto"/>
              </w:pBdr>
              <w:autoSpaceDN w:val="0"/>
              <w:jc w:val="center"/>
              <w:rPr>
                <w:rFonts w:eastAsia="Times New Roman" w:cs="Times New Roman"/>
                <w:color w:val="auto"/>
                <w:sz w:val="24"/>
                <w:szCs w:val="24"/>
                <w:bdr w:val="none" w:sz="0" w:space="0" w:color="auto"/>
              </w:rPr>
            </w:pPr>
          </w:p>
          <w:p w14:paraId="68AA9203" w14:textId="77777777" w:rsidR="00557E04" w:rsidRPr="00A66108" w:rsidRDefault="00557E04" w:rsidP="00557E04">
            <w:pPr>
              <w:jc w:val="center"/>
              <w:rPr>
                <w:rFonts w:eastAsia="Times New Roman" w:cs="Times New Roman"/>
                <w:sz w:val="24"/>
                <w:szCs w:val="24"/>
              </w:rPr>
            </w:pPr>
            <w:r w:rsidRPr="00A66108">
              <w:rPr>
                <w:rFonts w:eastAsia="Times New Roman" w:cs="Times New Roman"/>
                <w:sz w:val="24"/>
                <w:szCs w:val="24"/>
              </w:rPr>
              <w:t>Les bases du raisonnement juridique : cas pratiques  </w:t>
            </w:r>
          </w:p>
          <w:p w14:paraId="4BF747CC" w14:textId="77777777" w:rsidR="00394AFA" w:rsidRDefault="00394AFA" w:rsidP="00557E04">
            <w:pPr>
              <w:pBdr>
                <w:top w:val="none" w:sz="0" w:space="0" w:color="auto"/>
                <w:left w:val="none" w:sz="0" w:space="0" w:color="auto"/>
                <w:bottom w:val="none" w:sz="0" w:space="0" w:color="auto"/>
                <w:right w:val="none" w:sz="0" w:space="0" w:color="auto"/>
                <w:between w:val="none" w:sz="0" w:space="0" w:color="auto"/>
                <w:bar w:val="none" w:sz="0" w:color="auto"/>
              </w:pBdr>
              <w:autoSpaceDN w:val="0"/>
              <w:jc w:val="center"/>
              <w:rPr>
                <w:rFonts w:cs="Times New Roman"/>
                <w:iCs/>
                <w:sz w:val="24"/>
                <w:szCs w:val="24"/>
                <w:lang w:val="en-GB"/>
              </w:rPr>
            </w:pPr>
          </w:p>
          <w:p w14:paraId="0C90A56D" w14:textId="51F53744" w:rsidR="00A065F3" w:rsidRPr="00A66108" w:rsidRDefault="00A065F3" w:rsidP="00557E04">
            <w:pPr>
              <w:pBdr>
                <w:top w:val="none" w:sz="0" w:space="0" w:color="auto"/>
                <w:left w:val="none" w:sz="0" w:space="0" w:color="auto"/>
                <w:bottom w:val="none" w:sz="0" w:space="0" w:color="auto"/>
                <w:right w:val="none" w:sz="0" w:space="0" w:color="auto"/>
                <w:between w:val="none" w:sz="0" w:space="0" w:color="auto"/>
                <w:bar w:val="none" w:sz="0" w:color="auto"/>
              </w:pBdr>
              <w:autoSpaceDN w:val="0"/>
              <w:jc w:val="center"/>
              <w:rPr>
                <w:rFonts w:cs="Times New Roman"/>
                <w:iCs/>
                <w:sz w:val="24"/>
                <w:szCs w:val="24"/>
                <w:lang w:val="en-G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E6F9B9" w14:textId="40A9E38A" w:rsidR="0092392B" w:rsidRPr="00B3069D" w:rsidRDefault="005F5BAD" w:rsidP="0081374F">
            <w:pPr>
              <w:jc w:val="center"/>
              <w:rPr>
                <w:rFonts w:cs="Times New Roman"/>
                <w:sz w:val="24"/>
                <w:szCs w:val="24"/>
              </w:rPr>
            </w:pPr>
            <w:r w:rsidRPr="00B3069D">
              <w:rPr>
                <w:rFonts w:cs="Times New Roman"/>
                <w:sz w:val="24"/>
                <w:szCs w:val="24"/>
              </w:rPr>
              <w:t>14h</w:t>
            </w:r>
          </w:p>
          <w:p w14:paraId="76AE8C6A" w14:textId="77777777" w:rsidR="009F19F0" w:rsidRPr="009F19F0" w:rsidRDefault="009F19F0" w:rsidP="0081374F">
            <w:pPr>
              <w:jc w:val="center"/>
              <w:rPr>
                <w:rFonts w:cs="Times New Roman"/>
                <w:color w:val="auto"/>
                <w:sz w:val="24"/>
                <w:szCs w:val="24"/>
                <w:highlight w:val="yellow"/>
              </w:rPr>
            </w:pPr>
          </w:p>
          <w:p w14:paraId="2BE05395" w14:textId="77777777" w:rsidR="00A065F3" w:rsidRPr="006C1FBE" w:rsidRDefault="00A065F3" w:rsidP="00A065F3">
            <w:pPr>
              <w:jc w:val="center"/>
              <w:rPr>
                <w:rFonts w:eastAsia="Times New Roman" w:cs="Times New Roman"/>
                <w:sz w:val="24"/>
                <w:szCs w:val="24"/>
                <w:u w:val="single"/>
              </w:rPr>
            </w:pPr>
            <w:r w:rsidRPr="006C1FBE">
              <w:rPr>
                <w:rFonts w:eastAsia="Times New Roman" w:cs="Times New Roman"/>
                <w:sz w:val="24"/>
                <w:szCs w:val="24"/>
                <w:u w:val="single"/>
              </w:rPr>
              <w:t>Travaux de groupe</w:t>
            </w:r>
          </w:p>
          <w:p w14:paraId="6F6B1C91" w14:textId="77777777" w:rsidR="009F19F0" w:rsidRDefault="009F19F0" w:rsidP="0081374F">
            <w:pPr>
              <w:jc w:val="center"/>
              <w:rPr>
                <w:rFonts w:cs="Times New Roman"/>
                <w:sz w:val="24"/>
                <w:szCs w:val="24"/>
              </w:rPr>
            </w:pPr>
          </w:p>
          <w:p w14:paraId="0E6BC83B" w14:textId="77777777" w:rsidR="00A065F3" w:rsidRDefault="00A065F3" w:rsidP="0081374F">
            <w:pPr>
              <w:jc w:val="center"/>
              <w:rPr>
                <w:rFonts w:cs="Times New Roman"/>
                <w:sz w:val="24"/>
                <w:szCs w:val="24"/>
              </w:rPr>
            </w:pPr>
            <w:r>
              <w:rPr>
                <w:rFonts w:cs="Times New Roman"/>
                <w:sz w:val="24"/>
                <w:szCs w:val="24"/>
              </w:rPr>
              <w:t>Cas pratiques sur les AT/MP</w:t>
            </w:r>
          </w:p>
          <w:p w14:paraId="4031988D" w14:textId="77777777" w:rsidR="00A065F3" w:rsidRDefault="00A065F3" w:rsidP="0081374F">
            <w:pPr>
              <w:jc w:val="center"/>
              <w:rPr>
                <w:rFonts w:cs="Times New Roman"/>
                <w:sz w:val="24"/>
                <w:szCs w:val="24"/>
              </w:rPr>
            </w:pPr>
          </w:p>
          <w:p w14:paraId="2DF040D8" w14:textId="47561906" w:rsidR="00A065F3" w:rsidRPr="00A66108" w:rsidRDefault="00A065F3" w:rsidP="0081374F">
            <w:pPr>
              <w:jc w:val="center"/>
              <w:rPr>
                <w:rFonts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D76D162" w14:textId="77777777" w:rsidR="00113113" w:rsidRPr="00B3069D" w:rsidRDefault="005F5BAD" w:rsidP="0081374F">
            <w:pPr>
              <w:jc w:val="center"/>
              <w:rPr>
                <w:rFonts w:cs="Times New Roman"/>
                <w:sz w:val="24"/>
                <w:szCs w:val="24"/>
              </w:rPr>
            </w:pPr>
            <w:r w:rsidRPr="00B3069D">
              <w:rPr>
                <w:rFonts w:cs="Times New Roman"/>
                <w:sz w:val="24"/>
                <w:szCs w:val="24"/>
              </w:rPr>
              <w:t>14h</w:t>
            </w:r>
          </w:p>
          <w:p w14:paraId="109778B1" w14:textId="77777777" w:rsidR="00A065F3" w:rsidRDefault="00A065F3" w:rsidP="00B3069D">
            <w:pPr>
              <w:jc w:val="center"/>
              <w:rPr>
                <w:rFonts w:cs="Times New Roman"/>
                <w:sz w:val="24"/>
                <w:szCs w:val="24"/>
              </w:rPr>
            </w:pPr>
          </w:p>
          <w:p w14:paraId="69DF1908" w14:textId="66EF9797" w:rsidR="00D053E8" w:rsidRDefault="00B3069D" w:rsidP="00B3069D">
            <w:pPr>
              <w:jc w:val="center"/>
              <w:rPr>
                <w:rFonts w:cs="Times New Roman"/>
                <w:sz w:val="24"/>
                <w:szCs w:val="24"/>
              </w:rPr>
            </w:pPr>
            <w:r>
              <w:rPr>
                <w:rFonts w:cs="Times New Roman"/>
                <w:sz w:val="24"/>
                <w:szCs w:val="24"/>
              </w:rPr>
              <w:t>Bilan de la session</w:t>
            </w:r>
          </w:p>
          <w:p w14:paraId="03E49475" w14:textId="77777777" w:rsidR="00A66108" w:rsidRDefault="00A66108" w:rsidP="00B3069D">
            <w:pPr>
              <w:jc w:val="center"/>
              <w:rPr>
                <w:rFonts w:cs="Times New Roman"/>
                <w:sz w:val="24"/>
                <w:szCs w:val="24"/>
              </w:rPr>
            </w:pPr>
          </w:p>
          <w:p w14:paraId="2A36A582" w14:textId="77777777" w:rsidR="007161C9" w:rsidRDefault="007161C9" w:rsidP="00A66108">
            <w:pPr>
              <w:jc w:val="center"/>
              <w:rPr>
                <w:rFonts w:cs="Times New Roman"/>
                <w:sz w:val="24"/>
                <w:szCs w:val="24"/>
              </w:rPr>
            </w:pPr>
          </w:p>
          <w:p w14:paraId="1A875E89" w14:textId="77777777" w:rsidR="007161C9" w:rsidRDefault="007161C9" w:rsidP="00A66108">
            <w:pPr>
              <w:jc w:val="center"/>
              <w:rPr>
                <w:rFonts w:cs="Times New Roman"/>
                <w:sz w:val="24"/>
                <w:szCs w:val="24"/>
              </w:rPr>
            </w:pPr>
            <w:r>
              <w:rPr>
                <w:rFonts w:cs="Times New Roman"/>
                <w:sz w:val="24"/>
                <w:szCs w:val="24"/>
              </w:rPr>
              <w:t>Fin du stage 15 h</w:t>
            </w:r>
          </w:p>
          <w:p w14:paraId="4DE3E52D" w14:textId="77777777" w:rsidR="002B3F2A" w:rsidRDefault="002B3F2A" w:rsidP="00A66108">
            <w:pPr>
              <w:jc w:val="center"/>
              <w:rPr>
                <w:rFonts w:cs="Times New Roman"/>
                <w:sz w:val="24"/>
                <w:szCs w:val="24"/>
              </w:rPr>
            </w:pPr>
          </w:p>
          <w:p w14:paraId="59CFADEF" w14:textId="56427088" w:rsidR="002B3F2A" w:rsidRPr="00B3069D" w:rsidRDefault="002B3F2A" w:rsidP="00A66108">
            <w:pPr>
              <w:jc w:val="center"/>
              <w:rPr>
                <w:rFonts w:cs="Times New Roman"/>
                <w:i/>
                <w:iCs/>
                <w:sz w:val="24"/>
                <w:szCs w:val="24"/>
                <w:lang w:val="en-US"/>
              </w:rPr>
            </w:pPr>
          </w:p>
        </w:tc>
      </w:tr>
      <w:tr w:rsidR="00113113" w14:paraId="13956D68" w14:textId="77777777" w:rsidTr="007164FE">
        <w:trPr>
          <w:trHeight w:val="241"/>
          <w:jc w:val="center"/>
        </w:trPr>
        <w:tc>
          <w:tcPr>
            <w:tcW w:w="11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EAFBC" w14:textId="77777777" w:rsidR="00113113" w:rsidRDefault="005F5BAD" w:rsidP="00C8661F">
            <w:r>
              <w:rPr>
                <w:sz w:val="22"/>
                <w:szCs w:val="22"/>
              </w:rPr>
              <w:t>17h-17h30 : temps de préparation de synthèses par petit</w:t>
            </w:r>
            <w:r w:rsidR="00E1500F">
              <w:rPr>
                <w:sz w:val="22"/>
                <w:szCs w:val="22"/>
              </w:rPr>
              <w:t>s</w:t>
            </w:r>
            <w:r>
              <w:rPr>
                <w:sz w:val="22"/>
                <w:szCs w:val="22"/>
              </w:rPr>
              <w:t xml:space="preserve"> groupe</w:t>
            </w:r>
            <w:r w:rsidR="00E1500F">
              <w:rPr>
                <w:sz w:val="22"/>
                <w:szCs w:val="22"/>
              </w:rPr>
              <w:t>s</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8947E" w14:textId="77777777" w:rsidR="00113113" w:rsidRDefault="00113113"/>
        </w:tc>
      </w:tr>
    </w:tbl>
    <w:p w14:paraId="6F037864" w14:textId="77777777" w:rsidR="006C1FBE" w:rsidRDefault="006C1FBE" w:rsidP="00394AFA">
      <w:pPr>
        <w:widowControl w:val="0"/>
        <w:jc w:val="center"/>
      </w:pPr>
    </w:p>
    <w:p w14:paraId="21391BE3" w14:textId="77777777" w:rsidR="007164FE" w:rsidRDefault="007164FE" w:rsidP="00394AFA">
      <w:pPr>
        <w:widowControl w:val="0"/>
        <w:jc w:val="center"/>
        <w:rPr>
          <w:b/>
          <w:bCs/>
          <w:sz w:val="24"/>
          <w:szCs w:val="24"/>
        </w:rPr>
      </w:pPr>
    </w:p>
    <w:p w14:paraId="6692FB22" w14:textId="26EF854B" w:rsidR="00113113" w:rsidRPr="00F538A4" w:rsidRDefault="006C1FBE" w:rsidP="00394AFA">
      <w:pPr>
        <w:widowControl w:val="0"/>
        <w:jc w:val="center"/>
        <w:rPr>
          <w:b/>
          <w:bCs/>
          <w:sz w:val="24"/>
          <w:szCs w:val="24"/>
        </w:rPr>
      </w:pPr>
      <w:r w:rsidRPr="00F538A4">
        <w:rPr>
          <w:b/>
          <w:bCs/>
          <w:sz w:val="24"/>
          <w:szCs w:val="24"/>
        </w:rPr>
        <w:t>PRESENTATION DE LA FORMATION</w:t>
      </w:r>
    </w:p>
    <w:p w14:paraId="5B13AD9A" w14:textId="1CF7C464" w:rsidR="006C1FBE" w:rsidRPr="00F538A4" w:rsidRDefault="006C1FBE" w:rsidP="006C1FBE">
      <w:pPr>
        <w:widowControl w:val="0"/>
        <w:rPr>
          <w:sz w:val="22"/>
          <w:szCs w:val="22"/>
        </w:rPr>
      </w:pPr>
    </w:p>
    <w:p w14:paraId="6835E2D4" w14:textId="45266C51" w:rsidR="006C1FBE" w:rsidRPr="00F538A4" w:rsidRDefault="006C1FBE" w:rsidP="003B7415">
      <w:pPr>
        <w:widowControl w:val="0"/>
        <w:jc w:val="both"/>
        <w:rPr>
          <w:sz w:val="22"/>
          <w:szCs w:val="22"/>
        </w:rPr>
      </w:pPr>
      <w:r w:rsidRPr="00F538A4">
        <w:rPr>
          <w:b/>
          <w:bCs/>
          <w:sz w:val="22"/>
          <w:szCs w:val="22"/>
        </w:rPr>
        <w:lastRenderedPageBreak/>
        <w:t>Public </w:t>
      </w:r>
      <w:r w:rsidRPr="00F538A4">
        <w:rPr>
          <w:sz w:val="22"/>
          <w:szCs w:val="22"/>
        </w:rPr>
        <w:t>: Cette formation s’adresse aux assesseurs salariés CFDT des pôles sociaux, priorité étant donnée à ceux qui n’ont pas pu bénéficier jusque-là d’une formation minimale pour occuper leur mandat. Tous les stagiaires sont assesseurs au moment de la formation et ont une petite expérience du mandat. La formation n’est pas destinée aux assesseurs fortement expérimentés.</w:t>
      </w:r>
    </w:p>
    <w:p w14:paraId="6B846BD9" w14:textId="522A593E" w:rsidR="006C1FBE" w:rsidRPr="00F538A4" w:rsidRDefault="006C1FBE" w:rsidP="003B7415">
      <w:pPr>
        <w:widowControl w:val="0"/>
        <w:jc w:val="both"/>
        <w:rPr>
          <w:sz w:val="22"/>
          <w:szCs w:val="22"/>
        </w:rPr>
      </w:pPr>
    </w:p>
    <w:p w14:paraId="3DAE91A4" w14:textId="28029F60" w:rsidR="006C1FBE" w:rsidRPr="00F538A4" w:rsidRDefault="006C1FBE" w:rsidP="003B7415">
      <w:pPr>
        <w:widowControl w:val="0"/>
        <w:jc w:val="both"/>
        <w:rPr>
          <w:sz w:val="22"/>
          <w:szCs w:val="22"/>
        </w:rPr>
      </w:pPr>
      <w:r w:rsidRPr="00F538A4">
        <w:rPr>
          <w:b/>
          <w:bCs/>
          <w:sz w:val="22"/>
          <w:szCs w:val="22"/>
        </w:rPr>
        <w:t>Objectifs </w:t>
      </w:r>
      <w:r w:rsidRPr="00F538A4">
        <w:rPr>
          <w:sz w:val="22"/>
          <w:szCs w:val="22"/>
        </w:rPr>
        <w:t xml:space="preserve">: </w:t>
      </w:r>
      <w:r w:rsidR="001A5376" w:rsidRPr="00F538A4">
        <w:rPr>
          <w:sz w:val="22"/>
          <w:szCs w:val="22"/>
        </w:rPr>
        <w:t xml:space="preserve">Donner une formation </w:t>
      </w:r>
      <w:r w:rsidR="00172DE6" w:rsidRPr="00F538A4">
        <w:rPr>
          <w:sz w:val="22"/>
          <w:szCs w:val="22"/>
        </w:rPr>
        <w:t xml:space="preserve">juridique </w:t>
      </w:r>
      <w:r w:rsidR="001A5376" w:rsidRPr="00F538A4">
        <w:rPr>
          <w:sz w:val="22"/>
          <w:szCs w:val="22"/>
        </w:rPr>
        <w:t xml:space="preserve">de base aux assesseurs de pôles sociaux afin qu’ils soient à </w:t>
      </w:r>
      <w:r w:rsidR="00172DE6" w:rsidRPr="00F538A4">
        <w:rPr>
          <w:sz w:val="22"/>
          <w:szCs w:val="22"/>
        </w:rPr>
        <w:t>même d’apporter une contribution active au jugement des affaires portées devant les pôles sociaux des TJ.</w:t>
      </w:r>
    </w:p>
    <w:p w14:paraId="7184B405" w14:textId="07A8F3CE" w:rsidR="00172DE6" w:rsidRPr="00F538A4" w:rsidRDefault="00172DE6" w:rsidP="003B7415">
      <w:pPr>
        <w:widowControl w:val="0"/>
        <w:jc w:val="both"/>
        <w:rPr>
          <w:sz w:val="22"/>
          <w:szCs w:val="22"/>
        </w:rPr>
      </w:pPr>
    </w:p>
    <w:p w14:paraId="779DD5B6" w14:textId="13F455EA" w:rsidR="00172DE6" w:rsidRPr="00F538A4" w:rsidRDefault="00172DE6" w:rsidP="003B7415">
      <w:pPr>
        <w:widowControl w:val="0"/>
        <w:jc w:val="both"/>
        <w:rPr>
          <w:sz w:val="22"/>
          <w:szCs w:val="22"/>
        </w:rPr>
      </w:pPr>
      <w:r w:rsidRPr="00F538A4">
        <w:rPr>
          <w:b/>
          <w:bCs/>
          <w:sz w:val="22"/>
          <w:szCs w:val="22"/>
        </w:rPr>
        <w:t>Contenu de la formation</w:t>
      </w:r>
      <w:r w:rsidRPr="00F538A4">
        <w:rPr>
          <w:sz w:val="22"/>
          <w:szCs w:val="22"/>
        </w:rPr>
        <w:t> : la formation alterne savoirs théoriques et travaux pratiques. Elle portera sur les contenus suivants :</w:t>
      </w:r>
    </w:p>
    <w:p w14:paraId="245BC9BA" w14:textId="7056A322" w:rsidR="00172DE6" w:rsidRPr="00F538A4" w:rsidRDefault="00172DE6" w:rsidP="003B7415">
      <w:pPr>
        <w:widowControl w:val="0"/>
        <w:jc w:val="both"/>
        <w:rPr>
          <w:sz w:val="22"/>
          <w:szCs w:val="22"/>
        </w:rPr>
      </w:pPr>
    </w:p>
    <w:p w14:paraId="6258ABC5" w14:textId="16A47CA0" w:rsidR="003B7415" w:rsidRPr="00F538A4" w:rsidRDefault="00172DE6" w:rsidP="00A51C3D">
      <w:pPr>
        <w:pStyle w:val="Paragraphedeliste"/>
        <w:widowControl w:val="0"/>
        <w:numPr>
          <w:ilvl w:val="0"/>
          <w:numId w:val="1"/>
        </w:numPr>
        <w:jc w:val="both"/>
        <w:rPr>
          <w:sz w:val="22"/>
          <w:szCs w:val="22"/>
        </w:rPr>
      </w:pPr>
      <w:r w:rsidRPr="00F538A4">
        <w:rPr>
          <w:b/>
          <w:bCs/>
          <w:sz w:val="22"/>
          <w:szCs w:val="22"/>
        </w:rPr>
        <w:t>Compréhension de l’organisation juridictionnelle et droit du procès dans ses grandes lignes</w:t>
      </w:r>
      <w:r w:rsidRPr="00F538A4">
        <w:rPr>
          <w:sz w:val="22"/>
          <w:szCs w:val="22"/>
        </w:rPr>
        <w:t>. L’objectif est de donner aux assesseurs des repères de nature institutionnelle pour comprendre plus précisément quelle place ils occupent dans le contentieux général de la sécurité sociale et quels principes du procès s’imposent à eux</w:t>
      </w:r>
      <w:r w:rsidR="00266246" w:rsidRPr="00F538A4">
        <w:rPr>
          <w:sz w:val="22"/>
          <w:szCs w:val="22"/>
        </w:rPr>
        <w:t>. Ce sera l’occasion, par exemple de délimiter l</w:t>
      </w:r>
      <w:r w:rsidRPr="00F538A4">
        <w:rPr>
          <w:sz w:val="22"/>
          <w:szCs w:val="22"/>
        </w:rPr>
        <w:t xml:space="preserve">’étendue de la compétence du pôle social </w:t>
      </w:r>
      <w:r w:rsidR="00266246" w:rsidRPr="00F538A4">
        <w:rPr>
          <w:sz w:val="22"/>
          <w:szCs w:val="22"/>
        </w:rPr>
        <w:t xml:space="preserve">ou d’évoquer les spécificités procédurales liées </w:t>
      </w:r>
      <w:r w:rsidR="0029141D" w:rsidRPr="00F538A4">
        <w:rPr>
          <w:sz w:val="22"/>
          <w:szCs w:val="22"/>
        </w:rPr>
        <w:t xml:space="preserve">notamment </w:t>
      </w:r>
      <w:r w:rsidR="00266246" w:rsidRPr="00F538A4">
        <w:rPr>
          <w:sz w:val="22"/>
          <w:szCs w:val="22"/>
        </w:rPr>
        <w:t>à l’oralité de la procédure. L’intervention d</w:t>
      </w:r>
      <w:r w:rsidR="0029141D" w:rsidRPr="00F538A4">
        <w:rPr>
          <w:sz w:val="22"/>
          <w:szCs w:val="22"/>
        </w:rPr>
        <w:t>e</w:t>
      </w:r>
      <w:r w:rsidR="00266246" w:rsidRPr="00F538A4">
        <w:rPr>
          <w:sz w:val="22"/>
          <w:szCs w:val="22"/>
        </w:rPr>
        <w:t xml:space="preserve"> magistrat</w:t>
      </w:r>
      <w:r w:rsidR="0029141D" w:rsidRPr="00F538A4">
        <w:rPr>
          <w:sz w:val="22"/>
          <w:szCs w:val="22"/>
        </w:rPr>
        <w:t>s</w:t>
      </w:r>
      <w:r w:rsidR="00266246" w:rsidRPr="00F538A4">
        <w:rPr>
          <w:sz w:val="22"/>
          <w:szCs w:val="22"/>
        </w:rPr>
        <w:t xml:space="preserve"> du siège permettra d’aborder le sujet pratique de la distribution des rôles entre ce dernier et les assesseurs dans le cadre du procès</w:t>
      </w:r>
      <w:r w:rsidR="0029141D" w:rsidRPr="00F538A4">
        <w:rPr>
          <w:sz w:val="22"/>
          <w:szCs w:val="22"/>
        </w:rPr>
        <w:t>. Une sociologue qui a travaillé sur la fonction d’assesseur aux côtés des magistrats professionnels exposera les conclusions de ses travaux et suscitera des échanges avec les stagiaires.</w:t>
      </w:r>
    </w:p>
    <w:p w14:paraId="6BF99160" w14:textId="77777777" w:rsidR="0029141D" w:rsidRPr="00F538A4" w:rsidRDefault="0029141D" w:rsidP="0029141D">
      <w:pPr>
        <w:pStyle w:val="Paragraphedeliste"/>
        <w:widowControl w:val="0"/>
        <w:jc w:val="both"/>
        <w:rPr>
          <w:sz w:val="22"/>
          <w:szCs w:val="22"/>
        </w:rPr>
      </w:pPr>
    </w:p>
    <w:p w14:paraId="5E5FDD5B" w14:textId="3BF629DD" w:rsidR="00266246" w:rsidRDefault="003B7415" w:rsidP="00CD5CA8">
      <w:pPr>
        <w:pStyle w:val="Paragraphedeliste"/>
        <w:widowControl w:val="0"/>
        <w:numPr>
          <w:ilvl w:val="0"/>
          <w:numId w:val="1"/>
        </w:numPr>
        <w:jc w:val="both"/>
        <w:rPr>
          <w:sz w:val="22"/>
          <w:szCs w:val="22"/>
        </w:rPr>
      </w:pPr>
      <w:r w:rsidRPr="008237F8">
        <w:rPr>
          <w:b/>
          <w:bCs/>
          <w:sz w:val="22"/>
          <w:szCs w:val="22"/>
        </w:rPr>
        <w:t>Régime</w:t>
      </w:r>
      <w:r w:rsidR="00266246" w:rsidRPr="008237F8">
        <w:rPr>
          <w:b/>
          <w:bCs/>
          <w:sz w:val="22"/>
          <w:szCs w:val="22"/>
        </w:rPr>
        <w:t xml:space="preserve"> </w:t>
      </w:r>
      <w:r w:rsidRPr="008237F8">
        <w:rPr>
          <w:b/>
          <w:bCs/>
          <w:sz w:val="22"/>
          <w:szCs w:val="22"/>
        </w:rPr>
        <w:t xml:space="preserve">de prise en charge </w:t>
      </w:r>
      <w:r w:rsidR="00266246" w:rsidRPr="008237F8">
        <w:rPr>
          <w:b/>
          <w:bCs/>
          <w:sz w:val="22"/>
          <w:szCs w:val="22"/>
        </w:rPr>
        <w:t>des accidents du travail et des maladies professionnelle</w:t>
      </w:r>
      <w:r w:rsidRPr="008237F8">
        <w:rPr>
          <w:b/>
          <w:bCs/>
          <w:sz w:val="22"/>
          <w:szCs w:val="22"/>
        </w:rPr>
        <w:t xml:space="preserve">s : </w:t>
      </w:r>
      <w:r w:rsidRPr="008237F8">
        <w:rPr>
          <w:sz w:val="22"/>
          <w:szCs w:val="22"/>
        </w:rPr>
        <w:t xml:space="preserve">Le but de ces deux cours est de délivrer aux participants une connaissance des règles de reconnaissance applicables aux accidents du travail comme aux maladies professionnelles. L’accent sera d’abord porté sur les critères de prise en charge d’un accident : soudaineté de l’événement, rapport causal avec l’activité professionnelle. Sera ensuite présenté la qualification de maladie professionnelle, en particulier l’articulation entre la prise en charge par « tableau » et « hors tableau ».  </w:t>
      </w:r>
    </w:p>
    <w:p w14:paraId="31D88C10" w14:textId="77777777" w:rsidR="008237F8" w:rsidRPr="008237F8" w:rsidRDefault="008237F8" w:rsidP="008237F8">
      <w:pPr>
        <w:widowControl w:val="0"/>
        <w:jc w:val="both"/>
        <w:rPr>
          <w:sz w:val="22"/>
          <w:szCs w:val="22"/>
        </w:rPr>
      </w:pPr>
    </w:p>
    <w:p w14:paraId="2AEE7BCF" w14:textId="14B2B2FC" w:rsidR="00502639" w:rsidRDefault="00266246" w:rsidP="00042F97">
      <w:pPr>
        <w:pStyle w:val="Paragraphedeliste"/>
        <w:widowControl w:val="0"/>
        <w:numPr>
          <w:ilvl w:val="0"/>
          <w:numId w:val="1"/>
        </w:numPr>
        <w:jc w:val="both"/>
        <w:rPr>
          <w:sz w:val="22"/>
          <w:szCs w:val="22"/>
        </w:rPr>
      </w:pPr>
      <w:r w:rsidRPr="00F538A4">
        <w:rPr>
          <w:b/>
          <w:bCs/>
          <w:sz w:val="22"/>
          <w:szCs w:val="22"/>
        </w:rPr>
        <w:t>Exercices pratiques à visée méthodologique</w:t>
      </w:r>
      <w:r w:rsidRPr="00F538A4">
        <w:rPr>
          <w:sz w:val="22"/>
          <w:szCs w:val="22"/>
        </w:rPr>
        <w:t>. L’objectif est d’aider les stagiaires à se familiariser avec les ressources documentaires en droit et avec le raisonnement juridique. Tous les exemples seront pris en droit de la sécurité sociale. Les stagiaires seront ensuite invités à mettre en application les éléments théoriques abordés au cours de la semaine dans le cadre de petits cas pratiques où il leur sera demand</w:t>
      </w:r>
      <w:r w:rsidR="00502639" w:rsidRPr="00F538A4">
        <w:rPr>
          <w:sz w:val="22"/>
          <w:szCs w:val="22"/>
        </w:rPr>
        <w:t xml:space="preserve">é </w:t>
      </w:r>
      <w:r w:rsidRPr="00F538A4">
        <w:rPr>
          <w:sz w:val="22"/>
          <w:szCs w:val="22"/>
        </w:rPr>
        <w:t>de rédiger une petite argumentation juridique.</w:t>
      </w:r>
    </w:p>
    <w:p w14:paraId="789BF421" w14:textId="77777777" w:rsidR="00F538A4" w:rsidRPr="00F538A4" w:rsidRDefault="00F538A4" w:rsidP="00F538A4">
      <w:pPr>
        <w:pStyle w:val="Paragraphedeliste"/>
        <w:rPr>
          <w:sz w:val="22"/>
          <w:szCs w:val="22"/>
        </w:rPr>
      </w:pPr>
    </w:p>
    <w:p w14:paraId="28504832" w14:textId="6583B709" w:rsidR="00502639" w:rsidRPr="00377C09" w:rsidRDefault="00502639" w:rsidP="003B7415">
      <w:pPr>
        <w:pStyle w:val="Paragraphedeliste"/>
        <w:widowControl w:val="0"/>
        <w:numPr>
          <w:ilvl w:val="0"/>
          <w:numId w:val="1"/>
        </w:numPr>
        <w:jc w:val="both"/>
        <w:rPr>
          <w:sz w:val="24"/>
          <w:szCs w:val="24"/>
        </w:rPr>
      </w:pPr>
      <w:r w:rsidRPr="00F538A4">
        <w:rPr>
          <w:b/>
          <w:bCs/>
          <w:sz w:val="22"/>
          <w:szCs w:val="22"/>
        </w:rPr>
        <w:t>Exercice de synthèse</w:t>
      </w:r>
      <w:r w:rsidRPr="00F538A4">
        <w:rPr>
          <w:sz w:val="22"/>
          <w:szCs w:val="22"/>
        </w:rPr>
        <w:t xml:space="preserve"> : </w:t>
      </w:r>
      <w:r w:rsidR="00377C09" w:rsidRPr="00F538A4">
        <w:rPr>
          <w:sz w:val="22"/>
          <w:szCs w:val="22"/>
        </w:rPr>
        <w:t xml:space="preserve">Ces synthèses consistent en des séquences quotidiennes d’appropriation des connaissances en autonomie. Les stagiaires sont organisés en groupes. Ces groupes se réunissent tous les après-midis de 17 h 00 à 17 h 30 pour un échange autour de 3 thèmes : 1) qu’est-ce que j’ai appris aujourd’hui ? 2) quels sont les idées ou éléments qui me paraissent particulièrement importants à retenir ? 3) comment je pourrai mobiliser ce que j’ai appris dans l’exercice de mon mandat ? </w:t>
      </w:r>
      <w:r w:rsidR="007164FE" w:rsidRPr="00F538A4">
        <w:rPr>
          <w:sz w:val="22"/>
          <w:szCs w:val="22"/>
        </w:rPr>
        <w:t xml:space="preserve">De </w:t>
      </w:r>
      <w:r w:rsidR="00377C09" w:rsidRPr="00F538A4">
        <w:rPr>
          <w:sz w:val="22"/>
          <w:szCs w:val="22"/>
        </w:rPr>
        <w:t xml:space="preserve">petits diaporamas </w:t>
      </w:r>
      <w:r w:rsidR="007164FE" w:rsidRPr="00F538A4">
        <w:rPr>
          <w:sz w:val="22"/>
          <w:szCs w:val="22"/>
        </w:rPr>
        <w:t>seront</w:t>
      </w:r>
      <w:r w:rsidR="00377C09" w:rsidRPr="00F538A4">
        <w:rPr>
          <w:sz w:val="22"/>
          <w:szCs w:val="22"/>
        </w:rPr>
        <w:t xml:space="preserve"> présentés vendredi devant l’ensemble du groupe</w:t>
      </w:r>
      <w:r w:rsidR="00377C09">
        <w:rPr>
          <w:sz w:val="24"/>
          <w:szCs w:val="24"/>
        </w:rPr>
        <w:t>.</w:t>
      </w:r>
    </w:p>
    <w:sectPr w:rsidR="00502639" w:rsidRPr="00377C09" w:rsidSect="007164FE">
      <w:headerReference w:type="default" r:id="rId7"/>
      <w:headerReference w:type="first" r:id="rId8"/>
      <w:pgSz w:w="16840" w:h="11900" w:orient="landscape"/>
      <w:pgMar w:top="1418" w:right="1134" w:bottom="1418"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09A95" w14:textId="77777777" w:rsidR="008A26CE" w:rsidRDefault="008A26CE">
      <w:r>
        <w:separator/>
      </w:r>
    </w:p>
  </w:endnote>
  <w:endnote w:type="continuationSeparator" w:id="0">
    <w:p w14:paraId="4BD2C14C" w14:textId="77777777" w:rsidR="008A26CE" w:rsidRDefault="008A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59E62" w14:textId="77777777" w:rsidR="008A26CE" w:rsidRDefault="008A26CE">
      <w:r>
        <w:separator/>
      </w:r>
    </w:p>
  </w:footnote>
  <w:footnote w:type="continuationSeparator" w:id="0">
    <w:p w14:paraId="0E4972D3" w14:textId="77777777" w:rsidR="008A26CE" w:rsidRDefault="008A2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2041C" w14:textId="4D9B4022" w:rsidR="00113113" w:rsidRDefault="00113113">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23C31" w14:textId="69EEF959" w:rsidR="007164FE" w:rsidRDefault="007164FE" w:rsidP="007164FE">
    <w:pPr>
      <w:pStyle w:val="En-tte"/>
      <w:jc w:val="center"/>
    </w:pPr>
    <w:r>
      <w:rPr>
        <w:noProof/>
      </w:rPr>
      <w:drawing>
        <wp:inline distT="0" distB="0" distL="0" distR="0" wp14:anchorId="0FE0B044" wp14:editId="4E59DB0F">
          <wp:extent cx="1436914" cy="85795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460102" cy="8717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90421"/>
    <w:multiLevelType w:val="hybridMultilevel"/>
    <w:tmpl w:val="3CE0CF70"/>
    <w:lvl w:ilvl="0" w:tplc="66044166">
      <w:start w:val="25"/>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2786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113"/>
    <w:rsid w:val="00000F6B"/>
    <w:rsid w:val="000C6006"/>
    <w:rsid w:val="000D5ADC"/>
    <w:rsid w:val="001120A2"/>
    <w:rsid w:val="00113113"/>
    <w:rsid w:val="001607B4"/>
    <w:rsid w:val="00172DE6"/>
    <w:rsid w:val="00174276"/>
    <w:rsid w:val="001A5376"/>
    <w:rsid w:val="001B5A1F"/>
    <w:rsid w:val="001B5F84"/>
    <w:rsid w:val="00266246"/>
    <w:rsid w:val="0029141D"/>
    <w:rsid w:val="002957FC"/>
    <w:rsid w:val="002B3F2A"/>
    <w:rsid w:val="00313112"/>
    <w:rsid w:val="00321C6F"/>
    <w:rsid w:val="003327BD"/>
    <w:rsid w:val="00332A15"/>
    <w:rsid w:val="00342EE5"/>
    <w:rsid w:val="00377C09"/>
    <w:rsid w:val="00394AFA"/>
    <w:rsid w:val="003B7415"/>
    <w:rsid w:val="003C78C1"/>
    <w:rsid w:val="0042359F"/>
    <w:rsid w:val="00442925"/>
    <w:rsid w:val="00461278"/>
    <w:rsid w:val="00486308"/>
    <w:rsid w:val="00494CBB"/>
    <w:rsid w:val="004B3E07"/>
    <w:rsid w:val="00502639"/>
    <w:rsid w:val="005030B5"/>
    <w:rsid w:val="00552CFF"/>
    <w:rsid w:val="00554C87"/>
    <w:rsid w:val="00557E04"/>
    <w:rsid w:val="005F5BAD"/>
    <w:rsid w:val="006622E9"/>
    <w:rsid w:val="006A41D6"/>
    <w:rsid w:val="006B3F27"/>
    <w:rsid w:val="006C1FBE"/>
    <w:rsid w:val="006E6CAB"/>
    <w:rsid w:val="00700FD0"/>
    <w:rsid w:val="00701128"/>
    <w:rsid w:val="007161C9"/>
    <w:rsid w:val="007164FE"/>
    <w:rsid w:val="00721B4B"/>
    <w:rsid w:val="00746AD5"/>
    <w:rsid w:val="007C59CA"/>
    <w:rsid w:val="0081374F"/>
    <w:rsid w:val="008237F8"/>
    <w:rsid w:val="00846834"/>
    <w:rsid w:val="008771A4"/>
    <w:rsid w:val="008A26CE"/>
    <w:rsid w:val="0092392B"/>
    <w:rsid w:val="009308DF"/>
    <w:rsid w:val="009337A7"/>
    <w:rsid w:val="009372E5"/>
    <w:rsid w:val="00991254"/>
    <w:rsid w:val="0099157B"/>
    <w:rsid w:val="00992BD3"/>
    <w:rsid w:val="009E50AE"/>
    <w:rsid w:val="009F19F0"/>
    <w:rsid w:val="00A065F3"/>
    <w:rsid w:val="00A55D63"/>
    <w:rsid w:val="00A62011"/>
    <w:rsid w:val="00A66108"/>
    <w:rsid w:val="00A822F7"/>
    <w:rsid w:val="00A8514D"/>
    <w:rsid w:val="00A87A52"/>
    <w:rsid w:val="00A92F84"/>
    <w:rsid w:val="00A93E70"/>
    <w:rsid w:val="00AA2983"/>
    <w:rsid w:val="00AC316E"/>
    <w:rsid w:val="00B16A6C"/>
    <w:rsid w:val="00B17A2B"/>
    <w:rsid w:val="00B22334"/>
    <w:rsid w:val="00B3069D"/>
    <w:rsid w:val="00B54EEA"/>
    <w:rsid w:val="00B814AA"/>
    <w:rsid w:val="00BB1285"/>
    <w:rsid w:val="00BE23AB"/>
    <w:rsid w:val="00BF2611"/>
    <w:rsid w:val="00C103ED"/>
    <w:rsid w:val="00C24F2F"/>
    <w:rsid w:val="00C3690F"/>
    <w:rsid w:val="00C71CD8"/>
    <w:rsid w:val="00C8661F"/>
    <w:rsid w:val="00C9280C"/>
    <w:rsid w:val="00CE7730"/>
    <w:rsid w:val="00CF395E"/>
    <w:rsid w:val="00D053E8"/>
    <w:rsid w:val="00D266BB"/>
    <w:rsid w:val="00D75FA6"/>
    <w:rsid w:val="00D84DEF"/>
    <w:rsid w:val="00DB701B"/>
    <w:rsid w:val="00E1500F"/>
    <w:rsid w:val="00E60C92"/>
    <w:rsid w:val="00EC0AE5"/>
    <w:rsid w:val="00EF5913"/>
    <w:rsid w:val="00F04626"/>
    <w:rsid w:val="00F25E6B"/>
    <w:rsid w:val="00F336CC"/>
    <w:rsid w:val="00F4758E"/>
    <w:rsid w:val="00F47821"/>
    <w:rsid w:val="00F538A4"/>
    <w:rsid w:val="00F878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7496A"/>
  <w15:docId w15:val="{26AB6646-91EC-4111-B4D0-8A1B2A9F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65F3"/>
    <w:rPr>
      <w:rFonts w:cs="Arial Unicode MS"/>
      <w:color w:val="000000"/>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customStyle="1" w:styleId="Corps">
    <w:name w:val="Corps"/>
    <w:pPr>
      <w:widowControl w:val="0"/>
      <w:spacing w:line="240" w:lineRule="atLeast"/>
    </w:pPr>
    <w:rPr>
      <w:rFonts w:ascii="Times" w:eastAsia="Times" w:hAnsi="Times" w:cs="Times"/>
      <w:color w:val="000000"/>
      <w:sz w:val="24"/>
      <w:szCs w:val="24"/>
      <w:u w:color="000000"/>
    </w:rPr>
  </w:style>
  <w:style w:type="paragraph" w:customStyle="1" w:styleId="TBpardfaut">
    <w:name w:val="TB par dªfaut"/>
    <w:pPr>
      <w:widowControl w:val="0"/>
      <w:spacing w:line="240" w:lineRule="atLeast"/>
    </w:pPr>
    <w:rPr>
      <w:rFonts w:ascii="Times" w:hAnsi="Times" w:cs="Arial Unicode MS"/>
      <w:color w:val="000000"/>
      <w:sz w:val="24"/>
      <w:szCs w:val="24"/>
      <w:u w:color="000000"/>
    </w:rPr>
  </w:style>
  <w:style w:type="paragraph" w:styleId="Textedebulles">
    <w:name w:val="Balloon Text"/>
    <w:basedOn w:val="Normal"/>
    <w:link w:val="TextedebullesCar"/>
    <w:uiPriority w:val="99"/>
    <w:semiHidden/>
    <w:unhideWhenUsed/>
    <w:rsid w:val="00B22334"/>
    <w:rPr>
      <w:rFonts w:ascii="Tahoma" w:hAnsi="Tahoma" w:cs="Tahoma"/>
      <w:sz w:val="16"/>
      <w:szCs w:val="16"/>
    </w:rPr>
  </w:style>
  <w:style w:type="character" w:customStyle="1" w:styleId="TextedebullesCar">
    <w:name w:val="Texte de bulles Car"/>
    <w:basedOn w:val="Policepardfaut"/>
    <w:link w:val="Textedebulles"/>
    <w:uiPriority w:val="99"/>
    <w:semiHidden/>
    <w:rsid w:val="00B22334"/>
    <w:rPr>
      <w:rFonts w:ascii="Tahoma" w:hAnsi="Tahoma" w:cs="Tahoma"/>
      <w:color w:val="000000"/>
      <w:sz w:val="16"/>
      <w:szCs w:val="16"/>
      <w:u w:color="000000"/>
    </w:rPr>
  </w:style>
  <w:style w:type="paragraph" w:styleId="Corpsdetexte">
    <w:name w:val="Body Text"/>
    <w:basedOn w:val="Normal"/>
    <w:link w:val="CorpsdetexteCar"/>
    <w:semiHidden/>
    <w:unhideWhenUsed/>
    <w:rsid w:val="009239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ascii="Times" w:eastAsia="Times New Roman" w:hAnsi="Times" w:cs="Times New Roman"/>
      <w:color w:val="auto"/>
      <w:sz w:val="24"/>
      <w:bdr w:val="none" w:sz="0" w:space="0" w:color="auto"/>
    </w:rPr>
  </w:style>
  <w:style w:type="character" w:customStyle="1" w:styleId="CorpsdetexteCar">
    <w:name w:val="Corps de texte Car"/>
    <w:basedOn w:val="Policepardfaut"/>
    <w:link w:val="Corpsdetexte"/>
    <w:semiHidden/>
    <w:rsid w:val="0092392B"/>
    <w:rPr>
      <w:rFonts w:ascii="Times" w:eastAsia="Times New Roman" w:hAnsi="Times"/>
      <w:sz w:val="24"/>
      <w:bdr w:val="none" w:sz="0" w:space="0" w:color="auto"/>
    </w:rPr>
  </w:style>
  <w:style w:type="paragraph" w:styleId="Pieddepage">
    <w:name w:val="footer"/>
    <w:basedOn w:val="Normal"/>
    <w:link w:val="PieddepageCar"/>
    <w:uiPriority w:val="99"/>
    <w:unhideWhenUsed/>
    <w:rsid w:val="00A66108"/>
    <w:pPr>
      <w:tabs>
        <w:tab w:val="center" w:pos="4536"/>
        <w:tab w:val="right" w:pos="9072"/>
      </w:tabs>
    </w:pPr>
  </w:style>
  <w:style w:type="character" w:customStyle="1" w:styleId="PieddepageCar">
    <w:name w:val="Pied de page Car"/>
    <w:basedOn w:val="Policepardfaut"/>
    <w:link w:val="Pieddepage"/>
    <w:uiPriority w:val="99"/>
    <w:rsid w:val="00A66108"/>
    <w:rPr>
      <w:rFonts w:cs="Arial Unicode MS"/>
      <w:color w:val="000000"/>
      <w:u w:color="000000"/>
    </w:rPr>
  </w:style>
  <w:style w:type="paragraph" w:styleId="Paragraphedeliste">
    <w:name w:val="List Paragraph"/>
    <w:basedOn w:val="Normal"/>
    <w:uiPriority w:val="34"/>
    <w:qFormat/>
    <w:rsid w:val="00172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69751">
      <w:bodyDiv w:val="1"/>
      <w:marLeft w:val="0"/>
      <w:marRight w:val="0"/>
      <w:marTop w:val="0"/>
      <w:marBottom w:val="0"/>
      <w:divBdr>
        <w:top w:val="none" w:sz="0" w:space="0" w:color="auto"/>
        <w:left w:val="none" w:sz="0" w:space="0" w:color="auto"/>
        <w:bottom w:val="none" w:sz="0" w:space="0" w:color="auto"/>
        <w:right w:val="none" w:sz="0" w:space="0" w:color="auto"/>
      </w:divBdr>
    </w:div>
    <w:div w:id="1785881079">
      <w:bodyDiv w:val="1"/>
      <w:marLeft w:val="0"/>
      <w:marRight w:val="0"/>
      <w:marTop w:val="0"/>
      <w:marBottom w:val="0"/>
      <w:divBdr>
        <w:top w:val="none" w:sz="0" w:space="0" w:color="auto"/>
        <w:left w:val="none" w:sz="0" w:space="0" w:color="auto"/>
        <w:bottom w:val="none" w:sz="0" w:space="0" w:color="auto"/>
        <w:right w:val="none" w:sz="0" w:space="0" w:color="auto"/>
      </w:divBdr>
    </w:div>
    <w:div w:id="1975987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640</Words>
  <Characters>3523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Université Paris 1</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GRASSIN Nicolas</cp:lastModifiedBy>
  <cp:revision>2</cp:revision>
  <dcterms:created xsi:type="dcterms:W3CDTF">2025-04-16T08:50:00Z</dcterms:created>
  <dcterms:modified xsi:type="dcterms:W3CDTF">2025-04-16T08:50:00Z</dcterms:modified>
</cp:coreProperties>
</file>