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AE80" w14:textId="77777777" w:rsidR="00D763D5" w:rsidRPr="00D763D5" w:rsidRDefault="00D763D5" w:rsidP="00D763D5">
      <w:pPr>
        <w:shd w:val="clear" w:color="auto" w:fill="FAFAFA"/>
        <w:spacing w:before="100" w:beforeAutospacing="1" w:after="100" w:afterAutospacing="1" w:line="240" w:lineRule="auto"/>
        <w:outlineLvl w:val="0"/>
        <w:rPr>
          <w:rFonts w:ascii="Arial" w:eastAsia="Times New Roman" w:hAnsi="Arial" w:cs="Arial"/>
          <w:color w:val="212529"/>
          <w:kern w:val="36"/>
          <w:sz w:val="48"/>
          <w:szCs w:val="48"/>
          <w:lang w:eastAsia="fr-FR"/>
        </w:rPr>
      </w:pPr>
      <w:r w:rsidRPr="00D763D5">
        <w:rPr>
          <w:rFonts w:ascii="Arial" w:eastAsia="Times New Roman" w:hAnsi="Arial" w:cs="Arial"/>
          <w:color w:val="212529"/>
          <w:kern w:val="36"/>
          <w:sz w:val="48"/>
          <w:szCs w:val="48"/>
          <w:lang w:eastAsia="fr-FR"/>
        </w:rPr>
        <w:t>6 avril 2022</w:t>
      </w:r>
      <w:r w:rsidRPr="00D763D5">
        <w:rPr>
          <w:rFonts w:ascii="Arial" w:eastAsia="Times New Roman" w:hAnsi="Arial" w:cs="Arial"/>
          <w:color w:val="212529"/>
          <w:kern w:val="36"/>
          <w:sz w:val="48"/>
          <w:szCs w:val="48"/>
          <w:lang w:eastAsia="fr-FR"/>
        </w:rPr>
        <w:br/>
        <w:t>Cour de cassation</w:t>
      </w:r>
      <w:r w:rsidRPr="00D763D5">
        <w:rPr>
          <w:rFonts w:ascii="Arial" w:eastAsia="Times New Roman" w:hAnsi="Arial" w:cs="Arial"/>
          <w:color w:val="212529"/>
          <w:kern w:val="36"/>
          <w:sz w:val="48"/>
          <w:szCs w:val="48"/>
          <w:lang w:eastAsia="fr-FR"/>
        </w:rPr>
        <w:br/>
        <w:t>Pourvoi n° 19-25.244</w:t>
      </w:r>
    </w:p>
    <w:p w14:paraId="5A9E1F51" w14:textId="77777777" w:rsidR="00D763D5" w:rsidRPr="00D763D5" w:rsidRDefault="00D763D5" w:rsidP="00D763D5">
      <w:pPr>
        <w:shd w:val="clear" w:color="auto" w:fill="FAFAFA"/>
        <w:spacing w:after="100" w:afterAutospacing="1" w:line="240" w:lineRule="auto"/>
        <w:rPr>
          <w:rFonts w:ascii="Arial" w:eastAsia="Times New Roman" w:hAnsi="Arial" w:cs="Arial"/>
          <w:color w:val="212529"/>
          <w:sz w:val="24"/>
          <w:szCs w:val="24"/>
          <w:lang w:eastAsia="fr-FR"/>
        </w:rPr>
      </w:pPr>
      <w:r w:rsidRPr="00D763D5">
        <w:rPr>
          <w:rFonts w:ascii="Arial" w:eastAsia="Times New Roman" w:hAnsi="Arial" w:cs="Arial"/>
          <w:color w:val="212529"/>
          <w:sz w:val="24"/>
          <w:szCs w:val="24"/>
          <w:lang w:eastAsia="fr-FR"/>
        </w:rPr>
        <w:t>Chambre sociale - Formation restreinte hors RNSM/NA</w:t>
      </w:r>
    </w:p>
    <w:p w14:paraId="7F2456D1" w14:textId="77777777" w:rsidR="00D763D5" w:rsidRPr="00D763D5" w:rsidRDefault="00D763D5" w:rsidP="00D763D5">
      <w:pPr>
        <w:shd w:val="clear" w:color="auto" w:fill="FAFAFA"/>
        <w:spacing w:after="100" w:afterAutospacing="1" w:line="240" w:lineRule="auto"/>
        <w:rPr>
          <w:rFonts w:ascii="Arial" w:eastAsia="Times New Roman" w:hAnsi="Arial" w:cs="Arial"/>
          <w:b/>
          <w:bCs/>
          <w:caps/>
          <w:color w:val="A6192E"/>
          <w:sz w:val="24"/>
          <w:szCs w:val="24"/>
          <w:lang w:eastAsia="fr-FR"/>
        </w:rPr>
      </w:pPr>
      <w:r w:rsidRPr="00D763D5">
        <w:rPr>
          <w:rFonts w:ascii="Arial" w:eastAsia="Times New Roman" w:hAnsi="Arial" w:cs="Arial"/>
          <w:b/>
          <w:bCs/>
          <w:caps/>
          <w:color w:val="A6192E"/>
          <w:sz w:val="24"/>
          <w:szCs w:val="24"/>
          <w:lang w:eastAsia="fr-FR"/>
        </w:rPr>
        <w:t>PUBLIÉ AU BULLETIN</w:t>
      </w:r>
    </w:p>
    <w:p w14:paraId="30237B73" w14:textId="77777777" w:rsidR="00D763D5" w:rsidRPr="00D763D5" w:rsidRDefault="00D763D5" w:rsidP="00D763D5">
      <w:pPr>
        <w:shd w:val="clear" w:color="auto" w:fill="FAFAFA"/>
        <w:spacing w:after="100" w:afterAutospacing="1" w:line="240" w:lineRule="auto"/>
        <w:rPr>
          <w:rFonts w:ascii="Segoe UI" w:eastAsia="Times New Roman" w:hAnsi="Segoe UI" w:cs="Segoe UI"/>
          <w:color w:val="212529"/>
          <w:sz w:val="24"/>
          <w:szCs w:val="24"/>
          <w:lang w:eastAsia="fr-FR"/>
        </w:rPr>
      </w:pPr>
      <w:proofErr w:type="gramStart"/>
      <w:r w:rsidRPr="00D763D5">
        <w:rPr>
          <w:rFonts w:ascii="Segoe UI" w:eastAsia="Times New Roman" w:hAnsi="Segoe UI" w:cs="Segoe UI"/>
          <w:color w:val="212529"/>
          <w:sz w:val="24"/>
          <w:szCs w:val="24"/>
          <w:lang w:eastAsia="fr-FR"/>
        </w:rPr>
        <w:t>ECLI:</w:t>
      </w:r>
      <w:proofErr w:type="gramEnd"/>
      <w:r w:rsidRPr="00D763D5">
        <w:rPr>
          <w:rFonts w:ascii="Segoe UI" w:eastAsia="Times New Roman" w:hAnsi="Segoe UI" w:cs="Segoe UI"/>
          <w:color w:val="212529"/>
          <w:sz w:val="24"/>
          <w:szCs w:val="24"/>
          <w:lang w:eastAsia="fr-FR"/>
        </w:rPr>
        <w:t>FR:CCASS:2022:SO00432</w:t>
      </w:r>
    </w:p>
    <w:p w14:paraId="5C43B76D" w14:textId="77777777" w:rsidR="00D763D5" w:rsidRPr="00D763D5" w:rsidRDefault="00D763D5" w:rsidP="00D763D5">
      <w:pPr>
        <w:shd w:val="clear" w:color="auto" w:fill="FAFAFA"/>
        <w:spacing w:after="100" w:afterAutospacing="1" w:line="240" w:lineRule="auto"/>
        <w:outlineLvl w:val="1"/>
        <w:rPr>
          <w:rFonts w:ascii="Arial" w:eastAsia="Times New Roman" w:hAnsi="Arial" w:cs="Arial"/>
          <w:color w:val="212529"/>
          <w:sz w:val="36"/>
          <w:szCs w:val="36"/>
          <w:lang w:eastAsia="fr-FR"/>
        </w:rPr>
      </w:pPr>
      <w:r w:rsidRPr="00D763D5">
        <w:rPr>
          <w:rFonts w:ascii="Arial" w:eastAsia="Times New Roman" w:hAnsi="Arial" w:cs="Arial"/>
          <w:color w:val="212529"/>
          <w:sz w:val="36"/>
          <w:szCs w:val="36"/>
          <w:lang w:eastAsia="fr-FR"/>
        </w:rPr>
        <w:t>Titre</w:t>
      </w:r>
    </w:p>
    <w:p w14:paraId="2CE0C9D5" w14:textId="77777777" w:rsidR="00D763D5" w:rsidRPr="00D763D5" w:rsidRDefault="00D763D5" w:rsidP="00D763D5">
      <w:pPr>
        <w:numPr>
          <w:ilvl w:val="0"/>
          <w:numId w:val="1"/>
        </w:numPr>
        <w:pBdr>
          <w:left w:val="single" w:sz="24" w:space="0" w:color="A6192E"/>
        </w:pBdr>
        <w:shd w:val="clear" w:color="auto" w:fill="FFFFFF"/>
        <w:spacing w:before="100" w:beforeAutospacing="1" w:after="100" w:afterAutospacing="1" w:line="240" w:lineRule="auto"/>
        <w:rPr>
          <w:rFonts w:ascii="Segoe UI" w:eastAsia="Times New Roman" w:hAnsi="Segoe UI" w:cs="Segoe UI"/>
          <w:color w:val="25282A"/>
          <w:sz w:val="24"/>
          <w:szCs w:val="24"/>
          <w:lang w:eastAsia="fr-FR"/>
        </w:rPr>
      </w:pPr>
      <w:r w:rsidRPr="00D763D5">
        <w:rPr>
          <w:rFonts w:ascii="Segoe UI" w:eastAsia="Times New Roman" w:hAnsi="Segoe UI" w:cs="Segoe UI"/>
          <w:color w:val="25282A"/>
          <w:sz w:val="24"/>
          <w:szCs w:val="24"/>
          <w:lang w:eastAsia="fr-FR"/>
        </w:rPr>
        <w:t>contrat de travail, rupture</w:t>
      </w:r>
    </w:p>
    <w:p w14:paraId="46ABC62C" w14:textId="77777777" w:rsidR="00D763D5" w:rsidRPr="00D763D5" w:rsidRDefault="00D763D5" w:rsidP="00D763D5">
      <w:pPr>
        <w:shd w:val="clear" w:color="auto" w:fill="FAFAFA"/>
        <w:spacing w:after="100" w:afterAutospacing="1" w:line="240" w:lineRule="auto"/>
        <w:outlineLvl w:val="1"/>
        <w:rPr>
          <w:rFonts w:ascii="Arial" w:eastAsia="Times New Roman" w:hAnsi="Arial" w:cs="Arial"/>
          <w:color w:val="212529"/>
          <w:sz w:val="36"/>
          <w:szCs w:val="36"/>
          <w:lang w:eastAsia="fr-FR"/>
        </w:rPr>
      </w:pPr>
      <w:r w:rsidRPr="00D763D5">
        <w:rPr>
          <w:rFonts w:ascii="Arial" w:eastAsia="Times New Roman" w:hAnsi="Arial" w:cs="Arial"/>
          <w:color w:val="212529"/>
          <w:sz w:val="36"/>
          <w:szCs w:val="36"/>
          <w:lang w:eastAsia="fr-FR"/>
        </w:rPr>
        <w:t>Texte de la </w:t>
      </w:r>
      <w:r w:rsidRPr="00D763D5">
        <w:rPr>
          <w:rFonts w:ascii="Arial" w:eastAsia="Times New Roman" w:hAnsi="Arial" w:cs="Arial"/>
          <w:b/>
          <w:bCs/>
          <w:color w:val="212529"/>
          <w:sz w:val="36"/>
          <w:szCs w:val="36"/>
          <w:lang w:eastAsia="fr-FR"/>
        </w:rPr>
        <w:t>décision</w:t>
      </w:r>
    </w:p>
    <w:p w14:paraId="46DE5F00" w14:textId="77777777" w:rsidR="00D763D5" w:rsidRPr="00D763D5" w:rsidRDefault="00D763D5" w:rsidP="00D763D5">
      <w:pPr>
        <w:shd w:val="clear" w:color="auto" w:fill="FAFAFA"/>
        <w:spacing w:after="100" w:afterAutospacing="1" w:line="240" w:lineRule="auto"/>
        <w:outlineLvl w:val="2"/>
        <w:rPr>
          <w:rFonts w:ascii="Arial" w:eastAsia="Times New Roman" w:hAnsi="Arial" w:cs="Arial"/>
          <w:color w:val="212529"/>
          <w:sz w:val="27"/>
          <w:szCs w:val="27"/>
          <w:lang w:eastAsia="fr-FR"/>
        </w:rPr>
      </w:pPr>
      <w:r w:rsidRPr="00D763D5">
        <w:rPr>
          <w:rFonts w:ascii="Arial" w:eastAsia="Times New Roman" w:hAnsi="Arial" w:cs="Arial"/>
          <w:color w:val="212529"/>
          <w:sz w:val="27"/>
          <w:szCs w:val="27"/>
          <w:lang w:eastAsia="fr-FR"/>
        </w:rPr>
        <w:t>Entête</w:t>
      </w:r>
    </w:p>
    <w:p w14:paraId="5BEF54BF" w14:textId="77777777" w:rsidR="00D763D5" w:rsidRPr="00D763D5" w:rsidRDefault="00D763D5" w:rsidP="00D763D5">
      <w:pPr>
        <w:shd w:val="clear" w:color="auto" w:fill="FAFAFA"/>
        <w:spacing w:before="100" w:beforeAutospacing="1" w:after="100" w:afterAutospacing="1" w:line="240" w:lineRule="auto"/>
        <w:rPr>
          <w:rFonts w:ascii="Segoe UI" w:eastAsia="Times New Roman" w:hAnsi="Segoe UI" w:cs="Segoe UI"/>
          <w:color w:val="212529"/>
          <w:sz w:val="24"/>
          <w:szCs w:val="24"/>
          <w:lang w:eastAsia="fr-FR"/>
        </w:rPr>
      </w:pPr>
      <w:r w:rsidRPr="00D763D5">
        <w:rPr>
          <w:rFonts w:ascii="Segoe UI" w:eastAsia="Times New Roman" w:hAnsi="Segoe UI" w:cs="Segoe UI"/>
          <w:color w:val="212529"/>
          <w:sz w:val="24"/>
          <w:szCs w:val="24"/>
          <w:lang w:eastAsia="fr-FR"/>
        </w:rPr>
        <w:t>SOC.</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LG</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COUR DE CASSATION</w:t>
      </w:r>
      <w:r w:rsidRPr="00D763D5">
        <w:rPr>
          <w:rFonts w:ascii="Segoe UI" w:eastAsia="Times New Roman" w:hAnsi="Segoe UI" w:cs="Segoe UI"/>
          <w:color w:val="212529"/>
          <w:sz w:val="24"/>
          <w:szCs w:val="24"/>
          <w:lang w:eastAsia="fr-FR"/>
        </w:rPr>
        <w:br/>
        <w:t>______________________</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Audience publique du 6 avril 2022</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Cassation partielle partiellement sans renvoi</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Mme MARIETTE, conseiller doyen</w:t>
      </w:r>
      <w:r w:rsidRPr="00D763D5">
        <w:rPr>
          <w:rFonts w:ascii="Segoe UI" w:eastAsia="Times New Roman" w:hAnsi="Segoe UI" w:cs="Segoe UI"/>
          <w:color w:val="212529"/>
          <w:sz w:val="24"/>
          <w:szCs w:val="24"/>
          <w:lang w:eastAsia="fr-FR"/>
        </w:rPr>
        <w:br/>
        <w:t>faisant fonction de président</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Arrêt n° 432 F-B</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lastRenderedPageBreak/>
        <w:br/>
      </w:r>
      <w:r w:rsidRPr="00D763D5">
        <w:rPr>
          <w:rFonts w:ascii="Segoe UI" w:eastAsia="Times New Roman" w:hAnsi="Segoe UI" w:cs="Segoe UI"/>
          <w:color w:val="212529"/>
          <w:sz w:val="24"/>
          <w:szCs w:val="24"/>
          <w:lang w:eastAsia="fr-FR"/>
        </w:rPr>
        <w:br/>
        <w:t>Pourvois n°</w:t>
      </w:r>
      <w:r w:rsidRPr="00D763D5">
        <w:rPr>
          <w:rFonts w:ascii="Segoe UI" w:eastAsia="Times New Roman" w:hAnsi="Segoe UI" w:cs="Segoe UI"/>
          <w:color w:val="212529"/>
          <w:sz w:val="24"/>
          <w:szCs w:val="24"/>
          <w:lang w:eastAsia="fr-FR"/>
        </w:rPr>
        <w:br/>
        <w:t>H 19-25.244</w:t>
      </w:r>
      <w:r w:rsidRPr="00D763D5">
        <w:rPr>
          <w:rFonts w:ascii="Segoe UI" w:eastAsia="Times New Roman" w:hAnsi="Segoe UI" w:cs="Segoe UI"/>
          <w:color w:val="212529"/>
          <w:sz w:val="24"/>
          <w:szCs w:val="24"/>
          <w:lang w:eastAsia="fr-FR"/>
        </w:rPr>
        <w:br/>
        <w:t>X 19-25.994 JONCTION</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R É P U B L I Q U E F R A N Ç A I S E</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_________________________</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AU NOM DU PEUPLE FRANÇAIS</w:t>
      </w:r>
      <w:r w:rsidRPr="00D763D5">
        <w:rPr>
          <w:rFonts w:ascii="Segoe UI" w:eastAsia="Times New Roman" w:hAnsi="Segoe UI" w:cs="Segoe UI"/>
          <w:color w:val="212529"/>
          <w:sz w:val="24"/>
          <w:szCs w:val="24"/>
          <w:lang w:eastAsia="fr-FR"/>
        </w:rPr>
        <w:br/>
        <w:t>_________________________</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ARRÊT DE LA COUR DE CASSATION, CHAMBRE SOCIALE, DU 6 AVRIL 2022</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I. La Société nationale SNCF, société anonyme, dont le siège est [Adresse 2], venant aux droits de l'EPIC SNCF mobilités, a formé le pourvoi n° H 19-25.244,</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II. M. [I] [Y], domicilié [Adresse 1], a formé le pourvoi n° X 19-25.994,</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contre le même arrêt rendu le 19 septembre 2019 par la cour d'appel d'Angers (chambre sociale), dans le litige les opposant.</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La demanderesse au pourvoi n° H 19-25.244 invoque, à l'appui de son recours, le moyen unique de cassation annexé au présent arrêt.</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Le demandeur au pourvoi n° X 19-25.994 invoque, à l'appui de son recours, le moyen unique de cassation également annexé au présent arrêt.</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Les dossiers ont été communiqués au procureur général.</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 xml:space="preserve">Sur le rapport de Mme Le Lay, conseiller, les observations de la SAS </w:t>
      </w:r>
      <w:proofErr w:type="spellStart"/>
      <w:r w:rsidRPr="00D763D5">
        <w:rPr>
          <w:rFonts w:ascii="Segoe UI" w:eastAsia="Times New Roman" w:hAnsi="Segoe UI" w:cs="Segoe UI"/>
          <w:color w:val="212529"/>
          <w:sz w:val="24"/>
          <w:szCs w:val="24"/>
          <w:lang w:eastAsia="fr-FR"/>
        </w:rPr>
        <w:t>Boulloche</w:t>
      </w:r>
      <w:proofErr w:type="spellEnd"/>
      <w:r w:rsidRPr="00D763D5">
        <w:rPr>
          <w:rFonts w:ascii="Segoe UI" w:eastAsia="Times New Roman" w:hAnsi="Segoe UI" w:cs="Segoe UI"/>
          <w:color w:val="212529"/>
          <w:sz w:val="24"/>
          <w:szCs w:val="24"/>
          <w:lang w:eastAsia="fr-FR"/>
        </w:rPr>
        <w:t xml:space="preserve">, Colin, </w:t>
      </w:r>
      <w:proofErr w:type="spellStart"/>
      <w:r w:rsidRPr="00D763D5">
        <w:rPr>
          <w:rFonts w:ascii="Segoe UI" w:eastAsia="Times New Roman" w:hAnsi="Segoe UI" w:cs="Segoe UI"/>
          <w:color w:val="212529"/>
          <w:sz w:val="24"/>
          <w:szCs w:val="24"/>
          <w:lang w:eastAsia="fr-FR"/>
        </w:rPr>
        <w:t>Stoclet</w:t>
      </w:r>
      <w:proofErr w:type="spellEnd"/>
      <w:r w:rsidRPr="00D763D5">
        <w:rPr>
          <w:rFonts w:ascii="Segoe UI" w:eastAsia="Times New Roman" w:hAnsi="Segoe UI" w:cs="Segoe UI"/>
          <w:color w:val="212529"/>
          <w:sz w:val="24"/>
          <w:szCs w:val="24"/>
          <w:lang w:eastAsia="fr-FR"/>
        </w:rPr>
        <w:t xml:space="preserve"> et Associés, avocat de la Société nationale SNCF, de la SCP Thouvenin, Coudray et Grévy, avocat de M. [Y], après débats en l'audience publique du 15 février 2022 où étaient présents Mme Mariette, conseiller doyen faisant fonction de président, Mme Le Lay, conseiller rapporteur, Mme </w:t>
      </w:r>
      <w:proofErr w:type="spellStart"/>
      <w:r w:rsidRPr="00D763D5">
        <w:rPr>
          <w:rFonts w:ascii="Segoe UI" w:eastAsia="Times New Roman" w:hAnsi="Segoe UI" w:cs="Segoe UI"/>
          <w:color w:val="212529"/>
          <w:sz w:val="24"/>
          <w:szCs w:val="24"/>
          <w:lang w:eastAsia="fr-FR"/>
        </w:rPr>
        <w:t>Grandemange</w:t>
      </w:r>
      <w:proofErr w:type="spellEnd"/>
      <w:r w:rsidRPr="00D763D5">
        <w:rPr>
          <w:rFonts w:ascii="Segoe UI" w:eastAsia="Times New Roman" w:hAnsi="Segoe UI" w:cs="Segoe UI"/>
          <w:color w:val="212529"/>
          <w:sz w:val="24"/>
          <w:szCs w:val="24"/>
          <w:lang w:eastAsia="fr-FR"/>
        </w:rPr>
        <w:t xml:space="preserve">, conseiller, et Mme </w:t>
      </w:r>
      <w:r w:rsidRPr="00D763D5">
        <w:rPr>
          <w:rFonts w:ascii="Segoe UI" w:eastAsia="Times New Roman" w:hAnsi="Segoe UI" w:cs="Segoe UI"/>
          <w:color w:val="212529"/>
          <w:sz w:val="24"/>
          <w:szCs w:val="24"/>
          <w:lang w:eastAsia="fr-FR"/>
        </w:rPr>
        <w:lastRenderedPageBreak/>
        <w:t>Piquot, greffier de chambre,</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la chambre sociale de la Cour de cassation, composée des président et conseillers précités, après en avoir délibéré conformément à la loi, a rendu le présent arrêt.</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Jonction</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1. En raison de leur connexité, les pourvois n° H 19-25.244 et X 19-25.994 sont joints.</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Reprise d'instance</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2. Il est donné acte à M. [Y] de sa reprise d'instance contre la SNCF voyageurs, venant aux droits de l'EPIC SNCF mobilités, devenue la Société nationale SNCF.</w:t>
      </w:r>
      <w:r w:rsidRPr="00D763D5">
        <w:rPr>
          <w:rFonts w:ascii="Segoe UI" w:eastAsia="Times New Roman" w:hAnsi="Segoe UI" w:cs="Segoe UI"/>
          <w:color w:val="212529"/>
          <w:sz w:val="24"/>
          <w:szCs w:val="24"/>
          <w:lang w:eastAsia="fr-FR"/>
        </w:rPr>
        <w:br/>
      </w:r>
    </w:p>
    <w:p w14:paraId="079303C0" w14:textId="77777777" w:rsidR="00D763D5" w:rsidRPr="00D763D5" w:rsidRDefault="00D763D5" w:rsidP="00D763D5">
      <w:pPr>
        <w:shd w:val="clear" w:color="auto" w:fill="FAFAFA"/>
        <w:spacing w:after="100" w:afterAutospacing="1" w:line="240" w:lineRule="auto"/>
        <w:outlineLvl w:val="2"/>
        <w:rPr>
          <w:rFonts w:ascii="Arial" w:eastAsia="Times New Roman" w:hAnsi="Arial" w:cs="Arial"/>
          <w:color w:val="212529"/>
          <w:sz w:val="27"/>
          <w:szCs w:val="27"/>
          <w:lang w:eastAsia="fr-FR"/>
        </w:rPr>
      </w:pPr>
      <w:r w:rsidRPr="00D763D5">
        <w:rPr>
          <w:rFonts w:ascii="Arial" w:eastAsia="Times New Roman" w:hAnsi="Arial" w:cs="Arial"/>
          <w:color w:val="212529"/>
          <w:sz w:val="27"/>
          <w:szCs w:val="27"/>
          <w:lang w:eastAsia="fr-FR"/>
        </w:rPr>
        <w:t>Exposé du litige</w:t>
      </w:r>
    </w:p>
    <w:p w14:paraId="2E03807E" w14:textId="77777777" w:rsidR="00D763D5" w:rsidRPr="00D763D5" w:rsidRDefault="00D763D5" w:rsidP="00D763D5">
      <w:pPr>
        <w:shd w:val="clear" w:color="auto" w:fill="FAFAFA"/>
        <w:spacing w:before="100" w:beforeAutospacing="1" w:after="100" w:afterAutospacing="1" w:line="240" w:lineRule="auto"/>
        <w:rPr>
          <w:rFonts w:ascii="Segoe UI" w:eastAsia="Times New Roman" w:hAnsi="Segoe UI" w:cs="Segoe UI"/>
          <w:color w:val="212529"/>
          <w:sz w:val="24"/>
          <w:szCs w:val="24"/>
          <w:lang w:eastAsia="fr-FR"/>
        </w:rPr>
      </w:pPr>
      <w:r w:rsidRPr="00D763D5">
        <w:rPr>
          <w:rFonts w:ascii="Segoe UI" w:eastAsia="Times New Roman" w:hAnsi="Segoe UI" w:cs="Segoe UI"/>
          <w:color w:val="212529"/>
          <w:sz w:val="24"/>
          <w:szCs w:val="24"/>
          <w:lang w:eastAsia="fr-FR"/>
        </w:rPr>
        <w:t>Faits et procédure</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3. Selon l'arrêt attaqué (Angers, 19 septembre 2019), rendu sur renvoi après cassation (Soc., 4 juillet 2018, pourvoi n° 17-18.241), M. [Y] a été engagé le 1er mars 2007 en qualité d'acheteur expert bâtiment par l'établissement public industriel et commercial SNCF mobilités devenu la Société nationale SNCF. Les 4 et 5 février 2013, le salarié et sa supérieure hiérarchique ont saisi la direction éthique de la SNCF. Se fondant sur ce rapport, l'employeur a notifié au salarié une mesure de suspension et l'a convoqué devant le conseil de discipline. Il a été licencié le 25 septembre 2013.</w:t>
      </w:r>
      <w:r w:rsidRPr="00D763D5">
        <w:rPr>
          <w:rFonts w:ascii="Segoe UI" w:eastAsia="Times New Roman" w:hAnsi="Segoe UI" w:cs="Segoe UI"/>
          <w:color w:val="212529"/>
          <w:sz w:val="24"/>
          <w:szCs w:val="24"/>
          <w:lang w:eastAsia="fr-FR"/>
        </w:rPr>
        <w:br/>
      </w:r>
    </w:p>
    <w:p w14:paraId="57652DE6" w14:textId="77777777" w:rsidR="00D763D5" w:rsidRPr="00D763D5" w:rsidRDefault="00D763D5" w:rsidP="00D763D5">
      <w:pPr>
        <w:shd w:val="clear" w:color="auto" w:fill="FAFAFA"/>
        <w:spacing w:after="100" w:afterAutospacing="1" w:line="240" w:lineRule="auto"/>
        <w:outlineLvl w:val="2"/>
        <w:rPr>
          <w:rFonts w:ascii="Arial" w:eastAsia="Times New Roman" w:hAnsi="Arial" w:cs="Arial"/>
          <w:color w:val="212529"/>
          <w:sz w:val="27"/>
          <w:szCs w:val="27"/>
          <w:lang w:eastAsia="fr-FR"/>
        </w:rPr>
      </w:pPr>
      <w:r w:rsidRPr="00D763D5">
        <w:rPr>
          <w:rFonts w:ascii="Arial" w:eastAsia="Times New Roman" w:hAnsi="Arial" w:cs="Arial"/>
          <w:color w:val="212529"/>
          <w:sz w:val="27"/>
          <w:szCs w:val="27"/>
          <w:lang w:eastAsia="fr-FR"/>
        </w:rPr>
        <w:t>Moyens</w:t>
      </w:r>
    </w:p>
    <w:p w14:paraId="5F9EBF5F" w14:textId="77777777" w:rsidR="00D763D5" w:rsidRPr="00D763D5" w:rsidRDefault="00D763D5" w:rsidP="00D763D5">
      <w:pPr>
        <w:shd w:val="clear" w:color="auto" w:fill="FAFAFA"/>
        <w:spacing w:before="100" w:beforeAutospacing="1" w:after="100" w:afterAutospacing="1" w:line="240" w:lineRule="auto"/>
        <w:rPr>
          <w:rFonts w:ascii="Segoe UI" w:eastAsia="Times New Roman" w:hAnsi="Segoe UI" w:cs="Segoe UI"/>
          <w:color w:val="212529"/>
          <w:sz w:val="24"/>
          <w:szCs w:val="24"/>
          <w:lang w:eastAsia="fr-FR"/>
        </w:rPr>
      </w:pPr>
      <w:r w:rsidRPr="00D763D5">
        <w:rPr>
          <w:rFonts w:ascii="Segoe UI" w:eastAsia="Times New Roman" w:hAnsi="Segoe UI" w:cs="Segoe UI"/>
          <w:color w:val="212529"/>
          <w:sz w:val="24"/>
          <w:szCs w:val="24"/>
          <w:lang w:eastAsia="fr-FR"/>
        </w:rPr>
        <w:t>Examen des moyens</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Sur le moyen, pris en ses deux premières branches, du pourvoi de l'employeur</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Enoncé du moyen</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4. La Société nationale SNCF fait grief à l'arrêt de dire le licenciement du salarié nul, d'ordonner sa réintégration au sein de la direction régionale de la SNCF à [Localité 3], de la condamner à lui verser une somme au titre de la période d'éviction entre le 28 janvier 2014 et le 30 septembre 2019, à parfaire sur la base de 4 533,69 euros bruts mensuels jusqu'à sa réintégration, ainsi qu'une somme au titre de l'article 700 du code de procédure civile, alors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 xml:space="preserve">« 1°/ qu'après une cassation partielle, l'affaire est à nouveau jugée en fait et en droit </w:t>
      </w:r>
      <w:r w:rsidRPr="00D763D5">
        <w:rPr>
          <w:rFonts w:ascii="Segoe UI" w:eastAsia="Times New Roman" w:hAnsi="Segoe UI" w:cs="Segoe UI"/>
          <w:color w:val="212529"/>
          <w:sz w:val="24"/>
          <w:szCs w:val="24"/>
          <w:lang w:eastAsia="fr-FR"/>
        </w:rPr>
        <w:lastRenderedPageBreak/>
        <w:t>par la juridiction de renvoi, à l'exclusion des chefs non atteints par la cassation ; que méconnaît les limites de sa saisine une cour de renvoi qui fait droit à une demande dont le rejet, par la première cour d'appel, n'a pas été atteint par la cassation ; que le rejet, par l'arrêt de la cour d'appel de Rennes du 17 mars 2017, de la demande de nullité du licenciement n'a pas été censuré par l'arrêt de cassation partielle du 4 juillet 2018 ; qu'en faisant droit à cette demande, la cour d'appel de renvoi a méconnu les limites de sa saisine et violé les articles 624 et 638 du code de procédure civile, ensemble l'article 1355 du code civil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2°/ qu'il incombe au demandeur de présenter, devant la première cour d'appel, l'ensemble des moyens qu'il estime de nature à fonder sa demande ; qu'il ne peut renouveler, devant la cour de renvoi, une demande dont le rejet, par la première cour d'appel, n'a pas été atteint par la cassation en invoquant un fondement juridique ou un moyen qu'il s'était abstenu de soulever en temps utile ; qu'en relevant, pour accepter d'examiner la demande de nullité du licenciement du salarié, dont le rejet, par l'arrêt de la cour d'appel de Rennes du 17 mars 2017, n'avait pas été censuré par l'arrêt de cassation partielle du 4 juillet 2018, que celui-ci soulevait un nouveau moyen, sur lequel la Cour de cassation ne s'était pas prononcée, la cour d'appel de renvoi a violé l'article 1355 du code civil, ensemble les articles 624 et 638 du code de procédure civile. »</w:t>
      </w:r>
      <w:r w:rsidRPr="00D763D5">
        <w:rPr>
          <w:rFonts w:ascii="Segoe UI" w:eastAsia="Times New Roman" w:hAnsi="Segoe UI" w:cs="Segoe UI"/>
          <w:color w:val="212529"/>
          <w:sz w:val="24"/>
          <w:szCs w:val="24"/>
          <w:lang w:eastAsia="fr-FR"/>
        </w:rPr>
        <w:br/>
      </w:r>
    </w:p>
    <w:p w14:paraId="68209226" w14:textId="77777777" w:rsidR="00D763D5" w:rsidRPr="00D763D5" w:rsidRDefault="00D763D5" w:rsidP="00D763D5">
      <w:pPr>
        <w:shd w:val="clear" w:color="auto" w:fill="FAFAFA"/>
        <w:spacing w:after="100" w:afterAutospacing="1" w:line="240" w:lineRule="auto"/>
        <w:outlineLvl w:val="2"/>
        <w:rPr>
          <w:rFonts w:ascii="Arial" w:eastAsia="Times New Roman" w:hAnsi="Arial" w:cs="Arial"/>
          <w:color w:val="212529"/>
          <w:sz w:val="27"/>
          <w:szCs w:val="27"/>
          <w:lang w:eastAsia="fr-FR"/>
        </w:rPr>
      </w:pPr>
      <w:r w:rsidRPr="00D763D5">
        <w:rPr>
          <w:rFonts w:ascii="Arial" w:eastAsia="Times New Roman" w:hAnsi="Arial" w:cs="Arial"/>
          <w:color w:val="212529"/>
          <w:sz w:val="27"/>
          <w:szCs w:val="27"/>
          <w:lang w:eastAsia="fr-FR"/>
        </w:rPr>
        <w:t>Motivation</w:t>
      </w:r>
    </w:p>
    <w:p w14:paraId="4493B88F" w14:textId="77777777" w:rsidR="00D763D5" w:rsidRPr="00D763D5" w:rsidRDefault="00D763D5" w:rsidP="00D763D5">
      <w:pPr>
        <w:shd w:val="clear" w:color="auto" w:fill="FAFAFA"/>
        <w:spacing w:before="100" w:beforeAutospacing="1" w:after="100" w:afterAutospacing="1" w:line="240" w:lineRule="auto"/>
        <w:rPr>
          <w:rFonts w:ascii="Segoe UI" w:eastAsia="Times New Roman" w:hAnsi="Segoe UI" w:cs="Segoe UI"/>
          <w:color w:val="212529"/>
          <w:sz w:val="24"/>
          <w:szCs w:val="24"/>
          <w:lang w:eastAsia="fr-FR"/>
        </w:rPr>
      </w:pPr>
      <w:r w:rsidRPr="00D763D5">
        <w:rPr>
          <w:rFonts w:ascii="Segoe UI" w:eastAsia="Times New Roman" w:hAnsi="Segoe UI" w:cs="Segoe UI"/>
          <w:color w:val="212529"/>
          <w:sz w:val="24"/>
          <w:szCs w:val="24"/>
          <w:lang w:eastAsia="fr-FR"/>
        </w:rPr>
        <w:t>Réponse de la Cour</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5. Il résulte des articles 624, 631, 632 et 633 du code de procédure civile que la cassation qui atteint un chef de dispositif n'en laisse rien subsister, quel que soit le moyen qui a déterminé la cassation. Par l'effet de la cassation partielle intervenue, aucun des motifs de fait ou de droit ayant justifié la disposition annulée ne subsiste, de sorte que la cause et les parties sont remises de ce chef dans le même état où elles se trouvaient avant l'arrêt précédemment déféré et qu'elles peuvent devant la cour de renvoi, invoquer de nouveaux moyens ou former des prétentions nouvelles qui sont soumises aux règles qui s'appliquent devant la juridiction dont la décision a été annulée.</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6. La cour d'appel de renvoi, tenue de répondre aux prétentions et moyens formulés devant elle, a décidé à bon droit que le salarié, qui avait retrouvé du fait de la cassation prononcée le droit de soumettre de nouveaux moyens, était fondé à contester son licenciement en invoquant sa nullité en raison de la violation d'une liberté fondamentale caractérisée par l'atteinte portée aux droits de la défense, sur lequel la Cour de cassation ne s'était pas prononcée.</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lastRenderedPageBreak/>
        <w:t>7. Le moyen n'est donc pas fondé.</w:t>
      </w:r>
      <w:r w:rsidRPr="00D763D5">
        <w:rPr>
          <w:rFonts w:ascii="Segoe UI" w:eastAsia="Times New Roman" w:hAnsi="Segoe UI" w:cs="Segoe UI"/>
          <w:color w:val="212529"/>
          <w:sz w:val="24"/>
          <w:szCs w:val="24"/>
          <w:lang w:eastAsia="fr-FR"/>
        </w:rPr>
        <w:br/>
      </w:r>
    </w:p>
    <w:p w14:paraId="721C3058" w14:textId="77777777" w:rsidR="00D763D5" w:rsidRPr="00D763D5" w:rsidRDefault="00D763D5" w:rsidP="00D763D5">
      <w:pPr>
        <w:shd w:val="clear" w:color="auto" w:fill="FAFAFA"/>
        <w:spacing w:after="100" w:afterAutospacing="1" w:line="240" w:lineRule="auto"/>
        <w:outlineLvl w:val="2"/>
        <w:rPr>
          <w:rFonts w:ascii="Arial" w:eastAsia="Times New Roman" w:hAnsi="Arial" w:cs="Arial"/>
          <w:color w:val="212529"/>
          <w:sz w:val="27"/>
          <w:szCs w:val="27"/>
          <w:lang w:eastAsia="fr-FR"/>
        </w:rPr>
      </w:pPr>
      <w:r w:rsidRPr="00D763D5">
        <w:rPr>
          <w:rFonts w:ascii="Arial" w:eastAsia="Times New Roman" w:hAnsi="Arial" w:cs="Arial"/>
          <w:color w:val="212529"/>
          <w:sz w:val="27"/>
          <w:szCs w:val="27"/>
          <w:lang w:eastAsia="fr-FR"/>
        </w:rPr>
        <w:t>Moyens</w:t>
      </w:r>
    </w:p>
    <w:p w14:paraId="3E779D79" w14:textId="77777777" w:rsidR="00D763D5" w:rsidRPr="00D763D5" w:rsidRDefault="00D763D5" w:rsidP="00D763D5">
      <w:pPr>
        <w:shd w:val="clear" w:color="auto" w:fill="FAFAFA"/>
        <w:spacing w:before="100" w:beforeAutospacing="1" w:after="100" w:afterAutospacing="1" w:line="240" w:lineRule="auto"/>
        <w:rPr>
          <w:rFonts w:ascii="Segoe UI" w:eastAsia="Times New Roman" w:hAnsi="Segoe UI" w:cs="Segoe UI"/>
          <w:color w:val="212529"/>
          <w:sz w:val="24"/>
          <w:szCs w:val="24"/>
          <w:lang w:eastAsia="fr-FR"/>
        </w:rPr>
      </w:pPr>
      <w:r w:rsidRPr="00D763D5">
        <w:rPr>
          <w:rFonts w:ascii="Segoe UI" w:eastAsia="Times New Roman" w:hAnsi="Segoe UI" w:cs="Segoe UI"/>
          <w:color w:val="212529"/>
          <w:sz w:val="24"/>
          <w:szCs w:val="24"/>
          <w:lang w:eastAsia="fr-FR"/>
        </w:rPr>
        <w:t>Mais sur le moyen, pris en ses troisième et quatrième branches, du pourvoi de l'employeur</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Enoncé du moyen</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8. La Société nationale SNCF fait le même grief à l'arrêt, alors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 3°/ que le juge ne peut annuler un licenciement pour violation d'une liberté fondamentale que si le motif du licenciement porte atteinte à une telle liberté ; qu'une irrégularité dans la procédure de licenciement ne peut conduire, à elle seule, à l'annulation du licenciement ; qu'en relevant, pour annuler le licenciement, que la procédure disciplinaire était entachée d'une violation des droits de la défense, la cour d'appel, qui s'est fondée, non pas sur le motif du licenciement, mais sur la procédure de sanction, a violé l'article L. 1121-1 du code du travail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4°/ que le fait, pour le conseil de discipline de la SNCF, de se fonder de manière déterminante sur des témoignages anonymes pour donner son avis sur la sanction qu'il convient de prononcer ne caractérise pas la violation d'une liberté fondamentale entraînant la nullité du licenciement pris à la suite de cet avis ; qu'en considérant, pour annuler le licenciement, que, du fait de l'anonymat des témoignages, celui-ci n'avait pu apporter, devant le conseil de discipline, des explications circonstanciées sur les griefs qui lui étaient reprochés et que le conseil de discipline ne pouvait fonder sa décision de manière déterminante sur un rapport composé de témoignages anonymes, la cour d'appel a violé l'article L. 1121-1 du code du travail et, par fausse application, l'article 6, § 1 et 3, de la Convention de sauvegarde des droits de l'homme et des libertés fondamentales. »</w:t>
      </w:r>
      <w:r w:rsidRPr="00D763D5">
        <w:rPr>
          <w:rFonts w:ascii="Segoe UI" w:eastAsia="Times New Roman" w:hAnsi="Segoe UI" w:cs="Segoe UI"/>
          <w:color w:val="212529"/>
          <w:sz w:val="24"/>
          <w:szCs w:val="24"/>
          <w:lang w:eastAsia="fr-FR"/>
        </w:rPr>
        <w:br/>
      </w:r>
    </w:p>
    <w:p w14:paraId="0DE10E64" w14:textId="77777777" w:rsidR="00D763D5" w:rsidRPr="00D763D5" w:rsidRDefault="00D763D5" w:rsidP="00D763D5">
      <w:pPr>
        <w:shd w:val="clear" w:color="auto" w:fill="FAFAFA"/>
        <w:spacing w:after="100" w:afterAutospacing="1" w:line="240" w:lineRule="auto"/>
        <w:outlineLvl w:val="2"/>
        <w:rPr>
          <w:rFonts w:ascii="Arial" w:eastAsia="Times New Roman" w:hAnsi="Arial" w:cs="Arial"/>
          <w:color w:val="212529"/>
          <w:sz w:val="27"/>
          <w:szCs w:val="27"/>
          <w:lang w:eastAsia="fr-FR"/>
        </w:rPr>
      </w:pPr>
      <w:r w:rsidRPr="00D763D5">
        <w:rPr>
          <w:rFonts w:ascii="Arial" w:eastAsia="Times New Roman" w:hAnsi="Arial" w:cs="Arial"/>
          <w:color w:val="212529"/>
          <w:sz w:val="27"/>
          <w:szCs w:val="27"/>
          <w:lang w:eastAsia="fr-FR"/>
        </w:rPr>
        <w:t>Motivation</w:t>
      </w:r>
    </w:p>
    <w:p w14:paraId="0DF1C73B" w14:textId="77777777" w:rsidR="00D763D5" w:rsidRPr="00D763D5" w:rsidRDefault="00D763D5" w:rsidP="00D763D5">
      <w:pPr>
        <w:shd w:val="clear" w:color="auto" w:fill="FAFAFA"/>
        <w:spacing w:before="100" w:beforeAutospacing="1" w:after="100" w:afterAutospacing="1" w:line="240" w:lineRule="auto"/>
        <w:rPr>
          <w:rFonts w:ascii="Segoe UI" w:eastAsia="Times New Roman" w:hAnsi="Segoe UI" w:cs="Segoe UI"/>
          <w:color w:val="212529"/>
          <w:sz w:val="24"/>
          <w:szCs w:val="24"/>
          <w:lang w:eastAsia="fr-FR"/>
        </w:rPr>
      </w:pPr>
      <w:r w:rsidRPr="00D763D5">
        <w:rPr>
          <w:rFonts w:ascii="Segoe UI" w:eastAsia="Times New Roman" w:hAnsi="Segoe UI" w:cs="Segoe UI"/>
          <w:color w:val="212529"/>
          <w:sz w:val="24"/>
          <w:szCs w:val="24"/>
          <w:lang w:eastAsia="fr-FR"/>
        </w:rPr>
        <w:t>Réponse de la Cour</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9. Vu l'article 6.1 de la Convention des droits de l'homme et des libertés fondamentales et l'article L. 1121-1 du code du travail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 xml:space="preserve">10. Le conseil de discipline, </w:t>
      </w:r>
      <w:proofErr w:type="gramStart"/>
      <w:r w:rsidRPr="00D763D5">
        <w:rPr>
          <w:rFonts w:ascii="Segoe UI" w:eastAsia="Times New Roman" w:hAnsi="Segoe UI" w:cs="Segoe UI"/>
          <w:color w:val="212529"/>
          <w:sz w:val="24"/>
          <w:szCs w:val="24"/>
          <w:lang w:eastAsia="fr-FR"/>
        </w:rPr>
        <w:t>ayant</w:t>
      </w:r>
      <w:proofErr w:type="gramEnd"/>
      <w:r w:rsidRPr="00D763D5">
        <w:rPr>
          <w:rFonts w:ascii="Segoe UI" w:eastAsia="Times New Roman" w:hAnsi="Segoe UI" w:cs="Segoe UI"/>
          <w:color w:val="212529"/>
          <w:sz w:val="24"/>
          <w:szCs w:val="24"/>
          <w:lang w:eastAsia="fr-FR"/>
        </w:rPr>
        <w:t xml:space="preserve"> un rôle purement consultatif, ne constitue pas un tribunal au sens de l'article 6.1 de la Convention des droits de l'homme et des libertés fondamentales de sorte que les dispositions de ce texte ne lui sont pas applicables.</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lastRenderedPageBreak/>
        <w:t>11. Il en résulte que si l'irrégularité commise dans le déroulement de la procédure disciplinaire prévue par une disposition conventionnelle ou un règlement intérieur est assimilée à la violation d'une garantie de fond et rend le licenciement sans cause réelle et sérieuse lorsqu'elle a privé le salarié des droits de sa défense ou lorsqu'elle est susceptible d'avoir exercé une influence sur la décision finale de licenciement par l'employeur, elle n'est pas de nature à entacher le licenciement de nullité.</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12. Pour dire le licenciement nul, l'arrêt retient que s'il résulte du procès-verbal du conseil de discipline que celui-ci a entendu les explications du salarié et a pris connaissance de ses pièces, il apparaît cependant que sa décision repose largement sur le contenu du rapport de l'éthique puisqu'il n'est fait mention d'aucune autre audition. Il ajoute que ce rapport d'enquête de la direction de l'éthique du mois de septembre 2013 qui a été un élément déterminant dans la prise de décision du conseil de discipline, s'analyse en une compilation de témoignages anonymes et que dans ces conditions, même si le salarié a eu connaissance du contenu de ce rapport, à l'évidence, il n'a pas pu apporter des explications circonstanciées sur tous les griefs qui lui étaient reprochés avant que ne soit prise la mesure de licenciement.</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 xml:space="preserve">13. Il poursuit en ajoutant que de la même manière que la haute juridiction a considéré que la cour d'appel de Rennes ne pouvait fonder sa décision de manière déterminante sur des témoignages anonymes, pour justifier le licenciement, il convient de considérer que le conseil de discipline ne pouvait fonder sa décision de manière déterminante sur le rapport de l'éthique principalement composé de témoignages anonymes et en conclut que la procédure disciplinaire mise en </w:t>
      </w:r>
      <w:proofErr w:type="spellStart"/>
      <w:r w:rsidRPr="00D763D5">
        <w:rPr>
          <w:rFonts w:ascii="Segoe UI" w:eastAsia="Times New Roman" w:hAnsi="Segoe UI" w:cs="Segoe UI"/>
          <w:color w:val="212529"/>
          <w:sz w:val="24"/>
          <w:szCs w:val="24"/>
          <w:lang w:eastAsia="fr-FR"/>
        </w:rPr>
        <w:t>oeuvre</w:t>
      </w:r>
      <w:proofErr w:type="spellEnd"/>
      <w:r w:rsidRPr="00D763D5">
        <w:rPr>
          <w:rFonts w:ascii="Segoe UI" w:eastAsia="Times New Roman" w:hAnsi="Segoe UI" w:cs="Segoe UI"/>
          <w:color w:val="212529"/>
          <w:sz w:val="24"/>
          <w:szCs w:val="24"/>
          <w:lang w:eastAsia="fr-FR"/>
        </w:rPr>
        <w:t xml:space="preserve"> par la société SNCF mobilités ayant violé les droits de la défense, le licenciement doit donc être déclaré nul.</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14. En statuant ainsi, la cour d'appel a violé les textes susvisés.</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Portée et conséquence de la cassation</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15. Après avis donné aux parties, conformément à l'article 1015 du code de procédure civile, il est fait application des articles L. 411-3, alinéa 2, du code de l'organisation judiciaire et 627 du code de procédure civile.</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16. L'intérêt d'une bonne administration de la justice justifie, en effet, que la</w:t>
      </w:r>
      <w:r w:rsidRPr="00D763D5">
        <w:rPr>
          <w:rFonts w:ascii="Segoe UI" w:eastAsia="Times New Roman" w:hAnsi="Segoe UI" w:cs="Segoe UI"/>
          <w:color w:val="212529"/>
          <w:sz w:val="24"/>
          <w:szCs w:val="24"/>
          <w:lang w:eastAsia="fr-FR"/>
        </w:rPr>
        <w:br/>
        <w:t>Cour de cassation statue au fond.</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 xml:space="preserve">17. Selon le référentiel RH00144 interne à la SNCF, lorsqu'une majorité absolue de voix converge vers un niveau de sanction, ce niveau constitue l'avis du comité de discipline, il y a alors un seul niveau, le directeur ne peut prononcer une sanction plus sévère. Lorsqu'aucun niveau de sanction ne recueille la majorité des voix, le conseil a émis plusieurs avis. Dans ce cas, il y a lieu de tenir compte des avis émis par le conseil </w:t>
      </w:r>
      <w:r w:rsidRPr="00D763D5">
        <w:rPr>
          <w:rFonts w:ascii="Segoe UI" w:eastAsia="Times New Roman" w:hAnsi="Segoe UI" w:cs="Segoe UI"/>
          <w:color w:val="212529"/>
          <w:sz w:val="24"/>
          <w:szCs w:val="24"/>
          <w:lang w:eastAsia="fr-FR"/>
        </w:rPr>
        <w:lastRenderedPageBreak/>
        <w:t>pour déterminer une majorité, ou tout au moins le partage des avis en deux parties. Pour ce faire, les voix qui se sont portées sur la plus sévère des sanctions s'ajoutent à l'avis ou aux avis du degré inférieur qui se sont exprimés, jusqu'à avoir trois voix. Le directeur peut prononcer une sanction correspondant à l'avis le plus élevé ainsi déterminé.</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18. En conséquence, en cas de partage de voix en deux parties égales de trois voix chacune, la sanction la plus sévère n'ayant pas recueilli la majorité absolue des voix exprimées, il y a lieu d'ajouter les voix qui se sont portées sur cette sanction à l'avis ou aux avis du degré inférieur qui se sont exprimés. Le directeur peut prononcer une sanction correspondant à l'avis le plus élevé ainsi déterminé.</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19. Il ressort des constatations des juges du fond que le conseil de discipline s'était prononcé à égalité pour et contre le licenciement, soit trois voix pour et trois voix contre, et dans les mêmes conditions pour un dernier avertissement avec une mise à pied de douze jours et un déplacement, ce dont il résulte que le directeur ne pouvait prononcer un licenciement.</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20. Il y a lieu en conséquence de dire le licenciement sans cause réelle et sérieuse.</w:t>
      </w:r>
      <w:r w:rsidRPr="00D763D5">
        <w:rPr>
          <w:rFonts w:ascii="Segoe UI" w:eastAsia="Times New Roman" w:hAnsi="Segoe UI" w:cs="Segoe UI"/>
          <w:color w:val="212529"/>
          <w:sz w:val="24"/>
          <w:szCs w:val="24"/>
          <w:lang w:eastAsia="fr-FR"/>
        </w:rPr>
        <w:br/>
      </w:r>
    </w:p>
    <w:p w14:paraId="0F74DF0E" w14:textId="77777777" w:rsidR="00D763D5" w:rsidRPr="00D763D5" w:rsidRDefault="00D763D5" w:rsidP="00D763D5">
      <w:pPr>
        <w:shd w:val="clear" w:color="auto" w:fill="FAFAFA"/>
        <w:spacing w:after="100" w:afterAutospacing="1" w:line="240" w:lineRule="auto"/>
        <w:outlineLvl w:val="2"/>
        <w:rPr>
          <w:rFonts w:ascii="Arial" w:eastAsia="Times New Roman" w:hAnsi="Arial" w:cs="Arial"/>
          <w:color w:val="212529"/>
          <w:sz w:val="27"/>
          <w:szCs w:val="27"/>
          <w:lang w:eastAsia="fr-FR"/>
        </w:rPr>
      </w:pPr>
      <w:r w:rsidRPr="00D763D5">
        <w:rPr>
          <w:rFonts w:ascii="Arial" w:eastAsia="Times New Roman" w:hAnsi="Arial" w:cs="Arial"/>
          <w:color w:val="212529"/>
          <w:sz w:val="27"/>
          <w:szCs w:val="27"/>
          <w:lang w:eastAsia="fr-FR"/>
        </w:rPr>
        <w:t>Dispositif</w:t>
      </w:r>
    </w:p>
    <w:p w14:paraId="119DCD8B" w14:textId="77777777" w:rsidR="00D763D5" w:rsidRPr="00D763D5" w:rsidRDefault="00D763D5" w:rsidP="00D763D5">
      <w:pPr>
        <w:shd w:val="clear" w:color="auto" w:fill="FAFAFA"/>
        <w:spacing w:before="100" w:beforeAutospacing="1" w:after="100" w:afterAutospacing="1" w:line="240" w:lineRule="auto"/>
        <w:rPr>
          <w:rFonts w:ascii="Segoe UI" w:eastAsia="Times New Roman" w:hAnsi="Segoe UI" w:cs="Segoe UI"/>
          <w:color w:val="212529"/>
          <w:sz w:val="24"/>
          <w:szCs w:val="24"/>
          <w:lang w:eastAsia="fr-FR"/>
        </w:rPr>
      </w:pPr>
      <w:r w:rsidRPr="00D763D5">
        <w:rPr>
          <w:rFonts w:ascii="Segoe UI" w:eastAsia="Times New Roman" w:hAnsi="Segoe UI" w:cs="Segoe UI"/>
          <w:color w:val="212529"/>
          <w:sz w:val="24"/>
          <w:szCs w:val="24"/>
          <w:lang w:eastAsia="fr-FR"/>
        </w:rPr>
        <w:t>PAR CES MOTIFS, sans qu'il y ait lieu de statuer sur les autres griefs, la Cour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CASSE ET ANNULE sauf en ce qu'il condamne la SNCF mobilités, aux droits de laquelle vient la Société nationale SNCF, aux dépens et la condamne à payer à M. [Y] la somme de 2 000 euros en application de l'article 700 du code de procédure civile, l'arrêt rendu le 19 septembre 2019, entre les parties, par la cour d'appel d'Angers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DIT n'y avoir lieu à renvoi du chef du licenciement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DIT que le licenciement est sans cause réelle et sérieuse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Remet, sur les points restant en litige, l'affaire et les parties dans l'état où elles se trouvaient avant ces arrêts et les renvoie devant la cour d'appel de Rennes autrement composée, pour qu'il soit statué sur les conséquences indemnitaires de ce licenciement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Laisse à chacune des parties la charge des dépens par elle exposés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En application de l'article 700 du code de procédure civile, rejette les demandes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 xml:space="preserve">Dit que sur les diligences du procureur général près la Cour de cassation, le présent </w:t>
      </w:r>
      <w:r w:rsidRPr="00D763D5">
        <w:rPr>
          <w:rFonts w:ascii="Segoe UI" w:eastAsia="Times New Roman" w:hAnsi="Segoe UI" w:cs="Segoe UI"/>
          <w:color w:val="212529"/>
          <w:sz w:val="24"/>
          <w:szCs w:val="24"/>
          <w:lang w:eastAsia="fr-FR"/>
        </w:rPr>
        <w:lastRenderedPageBreak/>
        <w:t>arrêt sera transmis pour être transcrit en marge ou à la suite de l'arrêt partiellement cassé ;</w:t>
      </w:r>
      <w:r w:rsidRPr="00D763D5">
        <w:rPr>
          <w:rFonts w:ascii="Segoe UI" w:eastAsia="Times New Roman" w:hAnsi="Segoe UI" w:cs="Segoe UI"/>
          <w:color w:val="212529"/>
          <w:sz w:val="24"/>
          <w:szCs w:val="24"/>
          <w:lang w:eastAsia="fr-FR"/>
        </w:rPr>
        <w:br/>
      </w:r>
      <w:r w:rsidRPr="00D763D5">
        <w:rPr>
          <w:rFonts w:ascii="Segoe UI" w:eastAsia="Times New Roman" w:hAnsi="Segoe UI" w:cs="Segoe UI"/>
          <w:color w:val="212529"/>
          <w:sz w:val="24"/>
          <w:szCs w:val="24"/>
          <w:lang w:eastAsia="fr-FR"/>
        </w:rPr>
        <w:br/>
        <w:t>Ainsi fait et jugé par la Cour de cassation, chambre sociale, et prononcé par le président en son audience publique du six avril deux mille vingt-deux.</w:t>
      </w:r>
    </w:p>
    <w:p w14:paraId="1F2B17A5" w14:textId="77777777" w:rsidR="001206A9" w:rsidRDefault="001206A9"/>
    <w:sectPr w:rsidR="00120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30501"/>
    <w:multiLevelType w:val="multilevel"/>
    <w:tmpl w:val="2CE49B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4354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D5"/>
    <w:rsid w:val="001206A9"/>
    <w:rsid w:val="006343D2"/>
    <w:rsid w:val="00D763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E2EE"/>
  <w15:chartTrackingRefBased/>
  <w15:docId w15:val="{6F6D3055-9E54-412E-98AD-3D186568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11688">
      <w:bodyDiv w:val="1"/>
      <w:marLeft w:val="0"/>
      <w:marRight w:val="0"/>
      <w:marTop w:val="0"/>
      <w:marBottom w:val="0"/>
      <w:divBdr>
        <w:top w:val="none" w:sz="0" w:space="0" w:color="auto"/>
        <w:left w:val="none" w:sz="0" w:space="0" w:color="auto"/>
        <w:bottom w:val="none" w:sz="0" w:space="0" w:color="auto"/>
        <w:right w:val="none" w:sz="0" w:space="0" w:color="auto"/>
      </w:divBdr>
      <w:divsChild>
        <w:div w:id="1244031103">
          <w:marLeft w:val="0"/>
          <w:marRight w:val="0"/>
          <w:marTop w:val="0"/>
          <w:marBottom w:val="0"/>
          <w:divBdr>
            <w:top w:val="none" w:sz="0" w:space="0" w:color="auto"/>
            <w:left w:val="none" w:sz="0" w:space="0" w:color="auto"/>
            <w:bottom w:val="none" w:sz="0" w:space="0" w:color="auto"/>
            <w:right w:val="none" w:sz="0" w:space="0" w:color="auto"/>
          </w:divBdr>
        </w:div>
        <w:div w:id="1722972232">
          <w:marLeft w:val="0"/>
          <w:marRight w:val="0"/>
          <w:marTop w:val="0"/>
          <w:marBottom w:val="0"/>
          <w:divBdr>
            <w:top w:val="none" w:sz="0" w:space="0" w:color="auto"/>
            <w:left w:val="none" w:sz="0" w:space="0" w:color="auto"/>
            <w:bottom w:val="none" w:sz="0" w:space="0" w:color="auto"/>
            <w:right w:val="none" w:sz="0" w:space="0" w:color="auto"/>
          </w:divBdr>
        </w:div>
        <w:div w:id="1438675934">
          <w:marLeft w:val="0"/>
          <w:marRight w:val="0"/>
          <w:marTop w:val="0"/>
          <w:marBottom w:val="0"/>
          <w:divBdr>
            <w:top w:val="none" w:sz="0" w:space="0" w:color="auto"/>
            <w:left w:val="none" w:sz="0" w:space="0" w:color="auto"/>
            <w:bottom w:val="none" w:sz="0" w:space="0" w:color="auto"/>
            <w:right w:val="none" w:sz="0" w:space="0" w:color="auto"/>
          </w:divBdr>
          <w:divsChild>
            <w:div w:id="352727233">
              <w:marLeft w:val="0"/>
              <w:marRight w:val="0"/>
              <w:marTop w:val="0"/>
              <w:marBottom w:val="0"/>
              <w:divBdr>
                <w:top w:val="none" w:sz="0" w:space="0" w:color="auto"/>
                <w:left w:val="none" w:sz="0" w:space="0" w:color="auto"/>
                <w:bottom w:val="none" w:sz="0" w:space="0" w:color="auto"/>
                <w:right w:val="none" w:sz="0" w:space="0" w:color="auto"/>
              </w:divBdr>
            </w:div>
            <w:div w:id="1800755519">
              <w:marLeft w:val="0"/>
              <w:marRight w:val="0"/>
              <w:marTop w:val="0"/>
              <w:marBottom w:val="0"/>
              <w:divBdr>
                <w:top w:val="none" w:sz="0" w:space="0" w:color="auto"/>
                <w:left w:val="none" w:sz="0" w:space="0" w:color="auto"/>
                <w:bottom w:val="none" w:sz="0" w:space="0" w:color="auto"/>
                <w:right w:val="none" w:sz="0" w:space="0" w:color="auto"/>
              </w:divBdr>
            </w:div>
            <w:div w:id="1454978777">
              <w:marLeft w:val="0"/>
              <w:marRight w:val="0"/>
              <w:marTop w:val="0"/>
              <w:marBottom w:val="0"/>
              <w:divBdr>
                <w:top w:val="none" w:sz="0" w:space="0" w:color="auto"/>
                <w:left w:val="none" w:sz="0" w:space="0" w:color="auto"/>
                <w:bottom w:val="none" w:sz="0" w:space="0" w:color="auto"/>
                <w:right w:val="none" w:sz="0" w:space="0" w:color="auto"/>
              </w:divBdr>
            </w:div>
            <w:div w:id="841548191">
              <w:marLeft w:val="0"/>
              <w:marRight w:val="0"/>
              <w:marTop w:val="0"/>
              <w:marBottom w:val="0"/>
              <w:divBdr>
                <w:top w:val="none" w:sz="0" w:space="0" w:color="auto"/>
                <w:left w:val="none" w:sz="0" w:space="0" w:color="auto"/>
                <w:bottom w:val="none" w:sz="0" w:space="0" w:color="auto"/>
                <w:right w:val="none" w:sz="0" w:space="0" w:color="auto"/>
              </w:divBdr>
            </w:div>
            <w:div w:id="795417204">
              <w:marLeft w:val="0"/>
              <w:marRight w:val="0"/>
              <w:marTop w:val="0"/>
              <w:marBottom w:val="0"/>
              <w:divBdr>
                <w:top w:val="none" w:sz="0" w:space="0" w:color="auto"/>
                <w:left w:val="none" w:sz="0" w:space="0" w:color="auto"/>
                <w:bottom w:val="none" w:sz="0" w:space="0" w:color="auto"/>
                <w:right w:val="none" w:sz="0" w:space="0" w:color="auto"/>
              </w:divBdr>
            </w:div>
            <w:div w:id="1803422692">
              <w:marLeft w:val="0"/>
              <w:marRight w:val="0"/>
              <w:marTop w:val="0"/>
              <w:marBottom w:val="0"/>
              <w:divBdr>
                <w:top w:val="none" w:sz="0" w:space="0" w:color="auto"/>
                <w:left w:val="none" w:sz="0" w:space="0" w:color="auto"/>
                <w:bottom w:val="none" w:sz="0" w:space="0" w:color="auto"/>
                <w:right w:val="none" w:sz="0" w:space="0" w:color="auto"/>
              </w:divBdr>
            </w:div>
            <w:div w:id="10142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2106</Words>
  <Characters>11583</Characters>
  <Application>Microsoft Office Word</Application>
  <DocSecurity>0</DocSecurity>
  <Lines>96</Lines>
  <Paragraphs>27</Paragraphs>
  <ScaleCrop>false</ScaleCrop>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PIPARD Florian</dc:creator>
  <cp:keywords/>
  <dc:description/>
  <cp:lastModifiedBy>PIPARD Florian</cp:lastModifiedBy>
  <cp:revision>2</cp:revision>
  <dcterms:created xsi:type="dcterms:W3CDTF">2022-04-11T08:30:00Z</dcterms:created>
  <dcterms:modified xsi:type="dcterms:W3CDTF">2022-04-13T08:19:00Z</dcterms:modified>
</cp:coreProperties>
</file>